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4415DA" w14:textId="77777777" w:rsidR="00F85DFD" w:rsidRPr="00E50EA9" w:rsidRDefault="00D6734B" w:rsidP="003204AA">
      <w:pPr>
        <w:pStyle w:val="MBT"/>
        <w:rPr>
          <w:rFonts w:eastAsia="Calibri"/>
          <w:lang w:val="en-GB"/>
        </w:rPr>
        <w:sectPr w:rsidR="00F85DFD" w:rsidRPr="00E50EA9" w:rsidSect="00351E21">
          <w:footerReference w:type="first" r:id="rId8"/>
          <w:type w:val="continuous"/>
          <w:pgSz w:w="11906" w:h="16838" w:code="9"/>
          <w:pgMar w:top="720" w:right="720" w:bottom="720" w:left="720" w:header="709" w:footer="709" w:gutter="0"/>
          <w:cols w:space="708"/>
          <w:docGrid w:linePitch="360"/>
        </w:sectPr>
      </w:pPr>
      <w:r w:rsidRPr="00E50EA9">
        <w:rPr>
          <w:noProof/>
          <w:lang w:val="en-GB" w:eastAsia="fr-BE"/>
        </w:rPr>
        <mc:AlternateContent>
          <mc:Choice Requires="wpg">
            <w:drawing>
              <wp:anchor distT="0" distB="0" distL="114300" distR="114300" simplePos="0" relativeHeight="251665920" behindDoc="0" locked="0" layoutInCell="1" allowOverlap="1" wp14:anchorId="5D764D0A" wp14:editId="66FEF8BB">
                <wp:simplePos x="0" y="0"/>
                <wp:positionH relativeFrom="column">
                  <wp:posOffset>628650</wp:posOffset>
                </wp:positionH>
                <wp:positionV relativeFrom="paragraph">
                  <wp:posOffset>76200</wp:posOffset>
                </wp:positionV>
                <wp:extent cx="6144260" cy="4363085"/>
                <wp:effectExtent l="0" t="0" r="15240" b="0"/>
                <wp:wrapNone/>
                <wp:docPr id="9"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4260" cy="4363085"/>
                          <a:chOff x="-8246" y="0"/>
                          <a:chExt cx="61440" cy="43632"/>
                        </a:xfrm>
                      </wpg:grpSpPr>
                      <wps:wsp>
                        <wps:cNvPr id="10" name="Straight Connector 5"/>
                        <wps:cNvCnPr>
                          <a:cxnSpLocks/>
                        </wps:cNvCnPr>
                        <wps:spPr bwMode="auto">
                          <a:xfrm flipV="1">
                            <a:off x="53194" y="397"/>
                            <a:ext cx="0" cy="28253"/>
                          </a:xfrm>
                          <a:prstGeom prst="line">
                            <a:avLst/>
                          </a:prstGeom>
                          <a:noFill/>
                          <a:ln w="38100">
                            <a:solidFill>
                              <a:srgbClr val="7AB8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a:noFill/>
                              </a14:hiddenFill>
                            </a:ext>
                          </a:extLst>
                        </wps:spPr>
                        <wps:bodyPr/>
                      </wps:wsp>
                      <wps:wsp>
                        <wps:cNvPr id="11" name="Text Box 6"/>
                        <wps:cNvSpPr txBox="1">
                          <a:spLocks/>
                        </wps:cNvSpPr>
                        <wps:spPr bwMode="auto">
                          <a:xfrm>
                            <a:off x="-8246" y="0"/>
                            <a:ext cx="58813" cy="24647"/>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78100311" w14:textId="77777777" w:rsidR="00E50EA9" w:rsidRPr="00590213" w:rsidRDefault="00E50EA9"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19529093" w14:textId="77777777" w:rsidR="00E50EA9" w:rsidRPr="00B35152" w:rsidRDefault="00E50EA9"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12" name="Text Box 7"/>
                        <wps:cNvSpPr txBox="1">
                          <a:spLocks/>
                        </wps:cNvSpPr>
                        <wps:spPr bwMode="auto">
                          <a:xfrm>
                            <a:off x="-8246" y="24644"/>
                            <a:ext cx="58837" cy="10884"/>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65AA9E7A" w14:textId="77777777" w:rsidR="00E50EA9" w:rsidRPr="00590213" w:rsidRDefault="00E50EA9"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Cyprus</w:t>
                              </w:r>
                            </w:p>
                          </w:txbxContent>
                        </wps:txbx>
                        <wps:bodyPr rot="0" vert="horz" wrap="square" lIns="91440" tIns="45720" rIns="91440" bIns="45720" anchor="t" anchorCtr="0" upright="1">
                          <a:noAutofit/>
                        </wps:bodyPr>
                      </wps:wsp>
                      <wps:wsp>
                        <wps:cNvPr id="13" name="Text Box 7"/>
                        <wps:cNvSpPr txBox="1">
                          <a:spLocks/>
                        </wps:cNvSpPr>
                        <wps:spPr bwMode="auto">
                          <a:xfrm>
                            <a:off x="2431" y="38407"/>
                            <a:ext cx="48848" cy="522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41748E46" w14:textId="77777777" w:rsidR="00E50EA9" w:rsidRPr="00590213" w:rsidRDefault="00E50EA9" w:rsidP="00590213">
                              <w:pPr>
                                <w:jc w:val="right"/>
                                <w:rPr>
                                  <w:rFonts w:ascii="Century Gothic" w:hAnsi="Century Gothic"/>
                                  <w:i/>
                                  <w:lang w:val="en-GB"/>
                                </w:rPr>
                              </w:pPr>
                              <w:r w:rsidRPr="00590213">
                                <w:rPr>
                                  <w:rFonts w:ascii="Century Gothic" w:hAnsi="Century Gothic"/>
                                  <w:bCs/>
                                  <w:i/>
                                  <w:lang w:val="en-GB"/>
                                </w:rPr>
                                <w:t>JUST/2016/RCIT/FW/RIGH/0152 (2017/06)</w:t>
                              </w:r>
                            </w:p>
                            <w:p w14:paraId="2F82D84A" w14:textId="77777777" w:rsidR="00E50EA9" w:rsidRPr="00BB78FE" w:rsidRDefault="00E50EA9"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D764D0A"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" strokecolor="#7ab800" strokeweight="3pt">
                  <o:lock v:ext="edit" shapetype="f"/>
                </v:line>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" stroked="f">
                  <v:path arrowok="t"/>
                  <v:textbox>
                    <w:txbxContent>
                      <w:p w14:paraId="78100311" w14:textId="77777777" w:rsidR="00E50EA9" w:rsidRPr="00590213" w:rsidRDefault="00E50EA9"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19529093" w14:textId="77777777" w:rsidR="00E50EA9" w:rsidRPr="00B35152" w:rsidRDefault="00E50EA9"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" stroked="f">
                  <v:path arrowok="t"/>
                  <v:textbox>
                    <w:txbxContent>
                      <w:p w14:paraId="65AA9E7A" w14:textId="77777777" w:rsidR="00E50EA9" w:rsidRPr="00590213" w:rsidRDefault="00E50EA9"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Cyprus</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" stroked="f">
                  <v:path arrowok="t"/>
                  <v:textbox>
                    <w:txbxContent>
                      <w:p w14:paraId="41748E46" w14:textId="77777777" w:rsidR="00E50EA9" w:rsidRPr="00590213" w:rsidRDefault="00E50EA9" w:rsidP="00590213">
                        <w:pPr>
                          <w:jc w:val="right"/>
                          <w:rPr>
                            <w:rFonts w:ascii="Century Gothic" w:hAnsi="Century Gothic"/>
                            <w:i/>
                            <w:lang w:val="en-GB"/>
                          </w:rPr>
                        </w:pPr>
                        <w:r w:rsidRPr="00590213">
                          <w:rPr>
                            <w:rFonts w:ascii="Century Gothic" w:hAnsi="Century Gothic"/>
                            <w:bCs/>
                            <w:i/>
                            <w:lang w:val="en-GB"/>
                          </w:rPr>
                          <w:t>JUST/2016/RCIT/FW/RIGH/0152 (2017/06)</w:t>
                        </w:r>
                      </w:p>
                      <w:p w14:paraId="2F82D84A" w14:textId="77777777" w:rsidR="00E50EA9" w:rsidRPr="00BB78FE" w:rsidRDefault="00E50EA9" w:rsidP="008652C9">
                        <w:pPr>
                          <w:jc w:val="right"/>
                          <w:rPr>
                            <w:rFonts w:ascii="Century Gothic" w:hAnsi="Century Gothic"/>
                            <w:i/>
                            <w:lang w:val="en-GB"/>
                          </w:rPr>
                        </w:pPr>
                      </w:p>
                    </w:txbxContent>
                  </v:textbox>
                </v:shape>
              </v:group>
            </w:pict>
          </mc:Fallback>
        </mc:AlternateContent>
      </w:r>
      <w:r w:rsidR="006366BB" w:rsidRPr="00E50EA9">
        <w:rPr>
          <w:rFonts w:eastAsia="Calibri"/>
          <w:noProof/>
          <w:lang w:val="en-GB" w:eastAsia="fr-BE"/>
        </w:rPr>
        <w:drawing>
          <wp:anchor distT="0" distB="0" distL="114300" distR="114300" simplePos="0" relativeHeight="251656704" behindDoc="0" locked="1" layoutInCell="1" allowOverlap="1" wp14:anchorId="2C3BECFA" wp14:editId="11FEF1B0">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anchor>
        </w:drawing>
      </w:r>
      <w:r w:rsidRPr="00E50EA9">
        <w:rPr>
          <w:rFonts w:eastAsia="Calibri"/>
          <w:noProof/>
          <w:lang w:val="en-GB" w:eastAsia="fr-BE"/>
        </w:rPr>
        <mc:AlternateContent>
          <mc:Choice Requires="wps">
            <w:drawing>
              <wp:anchor distT="0" distB="0" distL="114300" distR="114300" simplePos="0" relativeHeight="251655680" behindDoc="0" locked="1" layoutInCell="1" allowOverlap="1" wp14:anchorId="5DA1C884" wp14:editId="1851775D">
                <wp:simplePos x="0" y="0"/>
                <wp:positionH relativeFrom="column">
                  <wp:posOffset>-59055</wp:posOffset>
                </wp:positionH>
                <wp:positionV relativeFrom="page">
                  <wp:posOffset>9895840</wp:posOffset>
                </wp:positionV>
                <wp:extent cx="1485900" cy="278130"/>
                <wp:effectExtent l="0" t="0" r="0" b="0"/>
                <wp:wrapNone/>
                <wp:docPr id="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27813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0F43F7AB" w14:textId="63A3DB7E" w:rsidR="00E50EA9" w:rsidRPr="005035C1" w:rsidRDefault="00E50EA9" w:rsidP="00F85DFD">
                            <w:pPr>
                              <w:ind w:right="-126"/>
                              <w:rPr>
                                <w:rFonts w:ascii="Century Gothic" w:hAnsi="Century Gothic" w:cs="Arial"/>
                                <w:lang w:val="en-US"/>
                              </w:rPr>
                            </w:pPr>
                            <w:r>
                              <w:rPr>
                                <w:rFonts w:ascii="Century Gothic" w:hAnsi="Century Gothic" w:cs="Arial"/>
                                <w:lang w:val="en-GB"/>
                              </w:rPr>
                              <w:t xml:space="preserve">June </w:t>
                            </w:r>
                            <w:r>
                              <w:rPr>
                                <w:rFonts w:ascii="Century Gothic" w:hAnsi="Century Gothic" w:cs="Arial"/>
                                <w:lang w:val="en-US"/>
                              </w:rPr>
                              <w:t>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DA1C884" id="Text Box 13" o:spid="_x0000_s1031" type="#_x0000_t202" style="position:absolute;left:0;text-align:left;margin-left:-4.65pt;margin-top:779.2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" stroked="f">
                <v:path arrowok="t"/>
                <v:textbox style="mso-fit-shape-to-text:t">
                  <w:txbxContent>
                    <w:p w14:paraId="0F43F7AB" w14:textId="63A3DB7E" w:rsidR="00E50EA9" w:rsidRPr="005035C1" w:rsidRDefault="00E50EA9" w:rsidP="00F85DFD">
                      <w:pPr>
                        <w:ind w:right="-126"/>
                        <w:rPr>
                          <w:rFonts w:ascii="Century Gothic" w:hAnsi="Century Gothic" w:cs="Arial"/>
                          <w:lang w:val="en-US"/>
                        </w:rPr>
                      </w:pPr>
                      <w:r>
                        <w:rPr>
                          <w:rFonts w:ascii="Century Gothic" w:hAnsi="Century Gothic" w:cs="Arial"/>
                          <w:lang w:val="en-GB"/>
                        </w:rPr>
                        <w:t xml:space="preserve">June </w:t>
                      </w:r>
                      <w:r>
                        <w:rPr>
                          <w:rFonts w:ascii="Century Gothic" w:hAnsi="Century Gothic" w:cs="Arial"/>
                          <w:lang w:val="en-US"/>
                        </w:rPr>
                        <w:t>2018</w:t>
                      </w:r>
                    </w:p>
                  </w:txbxContent>
                </v:textbox>
                <w10:wrap anchory="page"/>
                <w10:anchorlock/>
              </v:shape>
            </w:pict>
          </mc:Fallback>
        </mc:AlternateContent>
      </w:r>
    </w:p>
    <w:p w14:paraId="4C0706CA" w14:textId="77777777" w:rsidR="008934CD" w:rsidRPr="00E50EA9" w:rsidRDefault="00B12297" w:rsidP="001F14FD">
      <w:pPr>
        <w:rPr>
          <w:b/>
          <w:u w:val="single"/>
          <w:lang w:val="en-GB"/>
        </w:rPr>
      </w:pPr>
      <w:r w:rsidRPr="00E50EA9">
        <w:rPr>
          <w:noProof/>
          <w:sz w:val="22"/>
          <w:lang w:val="en-GB" w:eastAsia="fr-BE"/>
        </w:rPr>
        <w:drawing>
          <wp:anchor distT="0" distB="0" distL="114300" distR="114300" simplePos="0" relativeHeight="251654655" behindDoc="1" locked="0" layoutInCell="1" allowOverlap="1" wp14:anchorId="2A06B9FB" wp14:editId="5F19A6C7">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anchor>
        </w:drawing>
      </w:r>
    </w:p>
    <w:p w14:paraId="449C4EDF" w14:textId="77777777" w:rsidR="00920899" w:rsidRPr="00E50EA9" w:rsidRDefault="00920899" w:rsidP="009F4BC9">
      <w:pPr>
        <w:pStyle w:val="BlockText"/>
        <w:rPr>
          <w:sz w:val="22"/>
          <w:lang w:val="en-GB"/>
        </w:rPr>
        <w:sectPr w:rsidR="00920899" w:rsidRPr="00E50EA9" w:rsidSect="00351E21">
          <w:type w:val="continuous"/>
          <w:pgSz w:w="11906" w:h="16838" w:code="9"/>
          <w:pgMar w:top="1418" w:right="1418" w:bottom="1418" w:left="1418" w:header="709" w:footer="709" w:gutter="0"/>
          <w:cols w:space="708"/>
          <w:docGrid w:linePitch="360"/>
        </w:sectPr>
      </w:pPr>
    </w:p>
    <w:p w14:paraId="6593AAB9" w14:textId="77777777" w:rsidR="005D51A6" w:rsidRPr="00E50EA9" w:rsidRDefault="005D51A6" w:rsidP="005D51A6">
      <w:pPr>
        <w:pStyle w:val="xmsonormal"/>
        <w:spacing w:after="160" w:line="254" w:lineRule="auto"/>
        <w:ind w:left="360"/>
        <w:rPr>
          <w:rFonts w:ascii="Calibri" w:hAnsi="Calibri" w:cs="Calibri"/>
          <w:color w:val="000000"/>
        </w:rPr>
      </w:pPr>
    </w:p>
    <w:p w14:paraId="6D0975F0"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EFE6642"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20A5C560"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291ADB9"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79C24E5F"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2E458D3F"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3D4871BE"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F406748"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tbl>
      <w:tblPr>
        <w:tblpPr w:leftFromText="180" w:rightFromText="180" w:vertAnchor="text" w:horzAnchor="margin" w:tblpY="6788"/>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9040"/>
      </w:tblGrid>
      <w:tr w:rsidR="005D51A6" w:rsidRPr="00E50EA9" w14:paraId="692B6465" w14:textId="77777777" w:rsidTr="00F5530D">
        <w:tc>
          <w:tcPr>
            <w:tcW w:w="0" w:type="auto"/>
            <w:tcMar>
              <w:top w:w="0" w:type="dxa"/>
              <w:left w:w="108" w:type="dxa"/>
              <w:bottom w:w="0" w:type="dxa"/>
              <w:right w:w="108" w:type="dxa"/>
            </w:tcMar>
            <w:vAlign w:val="bottom"/>
            <w:hideMark/>
          </w:tcPr>
          <w:p w14:paraId="04C70628" w14:textId="77777777" w:rsidR="005D51A6" w:rsidRPr="00E50EA9" w:rsidRDefault="005D51A6" w:rsidP="005D51A6">
            <w:pPr>
              <w:pStyle w:val="xmsonormal"/>
              <w:widowControl w:val="0"/>
              <w:ind w:left="340" w:right="340"/>
              <w:jc w:val="both"/>
              <w:rPr>
                <w:sz w:val="22"/>
                <w:szCs w:val="18"/>
              </w:rPr>
            </w:pPr>
          </w:p>
          <w:p w14:paraId="6243ED91" w14:textId="12C65A07" w:rsidR="005D51A6" w:rsidRPr="00E50EA9" w:rsidRDefault="005D51A6" w:rsidP="005D51A6">
            <w:pPr>
              <w:pStyle w:val="xmsonormal"/>
              <w:widowControl w:val="0"/>
              <w:ind w:left="340" w:right="340"/>
              <w:jc w:val="both"/>
              <w:rPr>
                <w:sz w:val="22"/>
                <w:szCs w:val="18"/>
              </w:rPr>
            </w:pPr>
            <w:r w:rsidRPr="00E50EA9">
              <w:rPr>
                <w:sz w:val="22"/>
                <w:szCs w:val="18"/>
              </w:rPr>
              <w:t xml:space="preserve">This Report has been prepared by </w:t>
            </w:r>
            <w:r w:rsidR="00BC27A8" w:rsidRPr="00E50EA9">
              <w:rPr>
                <w:sz w:val="22"/>
                <w:szCs w:val="18"/>
              </w:rPr>
              <w:t xml:space="preserve">Maria Kyprianou </w:t>
            </w:r>
            <w:r w:rsidRPr="00E50EA9">
              <w:rPr>
                <w:sz w:val="22"/>
                <w:szCs w:val="18"/>
              </w:rPr>
              <w:t xml:space="preserve">for Milieu Ltd under the contract JUST/2016/RCIT/FW/RIGH/0152 (2017/06). </w:t>
            </w:r>
          </w:p>
          <w:p w14:paraId="62FDC6FD" w14:textId="77777777" w:rsidR="005D51A6" w:rsidRPr="00E50EA9" w:rsidRDefault="005D51A6" w:rsidP="005D51A6">
            <w:pPr>
              <w:pStyle w:val="xmsonormal"/>
              <w:widowControl w:val="0"/>
              <w:ind w:left="340" w:right="340"/>
              <w:jc w:val="both"/>
              <w:rPr>
                <w:sz w:val="22"/>
                <w:szCs w:val="18"/>
              </w:rPr>
            </w:pPr>
          </w:p>
          <w:p w14:paraId="3CC7C6A8" w14:textId="77777777" w:rsidR="005D51A6" w:rsidRPr="00E50EA9" w:rsidRDefault="005D51A6" w:rsidP="005D51A6">
            <w:pPr>
              <w:pStyle w:val="xmsonormal"/>
              <w:widowControl w:val="0"/>
              <w:ind w:left="340" w:right="340"/>
              <w:jc w:val="both"/>
              <w:rPr>
                <w:sz w:val="22"/>
                <w:szCs w:val="18"/>
              </w:rPr>
            </w:pPr>
            <w:r w:rsidRPr="00E50EA9">
              <w:rPr>
                <w:sz w:val="22"/>
                <w:szCs w:val="18"/>
              </w:rPr>
              <w:t xml:space="preserve">The views expressed herein are those of the consultants alone and do not necessarily represent the official views of the European Commission. </w:t>
            </w:r>
          </w:p>
          <w:p w14:paraId="571CE057" w14:textId="77777777" w:rsidR="005D51A6" w:rsidRPr="00E50EA9" w:rsidRDefault="005D51A6" w:rsidP="005D51A6">
            <w:pPr>
              <w:pStyle w:val="xmsonormal"/>
              <w:widowControl w:val="0"/>
              <w:ind w:right="340"/>
              <w:jc w:val="both"/>
              <w:rPr>
                <w:sz w:val="22"/>
                <w:szCs w:val="18"/>
              </w:rPr>
            </w:pPr>
          </w:p>
          <w:p w14:paraId="09D7441F" w14:textId="77777777" w:rsidR="005D51A6" w:rsidRPr="00E50EA9" w:rsidRDefault="005D51A6" w:rsidP="005D51A6">
            <w:pPr>
              <w:pStyle w:val="xmsonormal"/>
              <w:widowControl w:val="0"/>
              <w:ind w:left="340" w:right="340"/>
              <w:jc w:val="both"/>
              <w:rPr>
                <w:sz w:val="22"/>
                <w:szCs w:val="18"/>
              </w:rPr>
            </w:pPr>
            <w:r w:rsidRPr="00E50EA9">
              <w:rPr>
                <w:b/>
                <w:bCs/>
                <w:sz w:val="22"/>
                <w:szCs w:val="18"/>
              </w:rPr>
              <w:t>Milieu Ltd</w:t>
            </w:r>
            <w:r w:rsidRPr="00E50EA9">
              <w:rPr>
                <w:sz w:val="22"/>
                <w:szCs w:val="18"/>
              </w:rPr>
              <w:t xml:space="preserve"> (Belgium), Chaussée de Charleroi 112, B-1060 Brussels, tel.: +32 2 506 1000; e-mail: </w:t>
            </w:r>
            <w:hyperlink r:id="rId11" w:history="1">
              <w:r w:rsidRPr="00E50EA9">
                <w:rPr>
                  <w:rStyle w:val="Hyperlink"/>
                  <w:sz w:val="22"/>
                  <w:szCs w:val="18"/>
                </w:rPr>
                <w:t>emma.psaila@milieu.be</w:t>
              </w:r>
            </w:hyperlink>
            <w:r w:rsidRPr="00E50EA9">
              <w:rPr>
                <w:sz w:val="22"/>
                <w:szCs w:val="18"/>
              </w:rPr>
              <w:t xml:space="preserve">; </w:t>
            </w:r>
            <w:hyperlink r:id="rId12" w:history="1">
              <w:r w:rsidRPr="00E50EA9">
                <w:rPr>
                  <w:rStyle w:val="Hyperlink"/>
                  <w:sz w:val="22"/>
                  <w:szCs w:val="18"/>
                </w:rPr>
                <w:t>ana.gomez@milieu.be</w:t>
              </w:r>
            </w:hyperlink>
            <w:r w:rsidRPr="00E50EA9">
              <w:rPr>
                <w:sz w:val="22"/>
                <w:szCs w:val="18"/>
              </w:rPr>
              <w:t xml:space="preserve"> and </w:t>
            </w:r>
            <w:hyperlink r:id="rId13" w:history="1">
              <w:r w:rsidRPr="00E50EA9">
                <w:rPr>
                  <w:rStyle w:val="Hyperlink"/>
                  <w:sz w:val="22"/>
                  <w:szCs w:val="18"/>
                </w:rPr>
                <w:t>vanessa.leigh@milieu.be</w:t>
              </w:r>
            </w:hyperlink>
            <w:r w:rsidRPr="00E50EA9">
              <w:rPr>
                <w:sz w:val="22"/>
                <w:szCs w:val="18"/>
              </w:rPr>
              <w:t xml:space="preserve">; web address: </w:t>
            </w:r>
            <w:hyperlink r:id="rId14" w:history="1">
              <w:r w:rsidRPr="00E50EA9">
                <w:rPr>
                  <w:rStyle w:val="Hyperlink"/>
                  <w:sz w:val="22"/>
                  <w:szCs w:val="18"/>
                </w:rPr>
                <w:t>www.milieu.be</w:t>
              </w:r>
            </w:hyperlink>
            <w:r w:rsidRPr="00E50EA9">
              <w:rPr>
                <w:sz w:val="22"/>
                <w:szCs w:val="18"/>
              </w:rPr>
              <w:t xml:space="preserve">. </w:t>
            </w:r>
          </w:p>
          <w:p w14:paraId="225D1CED" w14:textId="77777777" w:rsidR="005D51A6" w:rsidRPr="00E50EA9" w:rsidRDefault="005D51A6" w:rsidP="005D51A6">
            <w:pPr>
              <w:pStyle w:val="xmsonormal"/>
              <w:widowControl w:val="0"/>
              <w:ind w:right="340"/>
              <w:rPr>
                <w:sz w:val="22"/>
                <w:szCs w:val="18"/>
              </w:rPr>
            </w:pPr>
          </w:p>
        </w:tc>
      </w:tr>
    </w:tbl>
    <w:p w14:paraId="3B8A9289" w14:textId="77777777" w:rsidR="001F14FD" w:rsidRPr="00E50EA9" w:rsidRDefault="001F14FD" w:rsidP="001F14FD">
      <w:pPr>
        <w:rPr>
          <w:b/>
          <w:i/>
          <w:sz w:val="22"/>
          <w:lang w:val="en-GB"/>
        </w:rPr>
      </w:pPr>
      <w:r w:rsidRPr="00E50EA9">
        <w:rPr>
          <w:b/>
          <w:u w:val="single"/>
          <w:lang w:val="en-GB"/>
        </w:rPr>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9040"/>
      </w:tblGrid>
      <w:tr w:rsidR="00F64DD1" w:rsidRPr="00E50EA9" w14:paraId="64192A2C" w14:textId="77777777" w:rsidTr="006F2F47">
        <w:tc>
          <w:tcPr>
            <w:tcW w:w="5000" w:type="pct"/>
            <w:shd w:val="clear" w:color="auto" w:fill="auto"/>
            <w:vAlign w:val="center"/>
          </w:tcPr>
          <w:p w14:paraId="4E245D39" w14:textId="77777777" w:rsidR="00F64DD1" w:rsidRPr="00E50EA9" w:rsidRDefault="00F53B5D" w:rsidP="00F97EDE">
            <w:pPr>
              <w:ind w:right="-126"/>
              <w:jc w:val="center"/>
              <w:rPr>
                <w:rFonts w:ascii="Century Gothic" w:hAnsi="Century Gothic" w:cs="Arial"/>
                <w:b/>
                <w:i/>
                <w:color w:val="7AB800" w:themeColor="text2"/>
                <w:sz w:val="28"/>
                <w:szCs w:val="28"/>
                <w:lang w:val="en-GB"/>
              </w:rPr>
            </w:pPr>
            <w:r w:rsidRPr="00E50EA9">
              <w:rPr>
                <w:rFonts w:ascii="Century Gothic" w:hAnsi="Century Gothic" w:cs="Arial"/>
                <w:b/>
                <w:i/>
                <w:color w:val="4F81BD" w:themeColor="accent1"/>
                <w:sz w:val="28"/>
                <w:szCs w:val="28"/>
                <w:lang w:val="en-GB"/>
              </w:rPr>
              <w:lastRenderedPageBreak/>
              <w:t>Factual analysis of Member States Investors’ Schemes granting citizenship or residence to third-country nationals investing in the said Member State</w:t>
            </w:r>
          </w:p>
        </w:tc>
      </w:tr>
    </w:tbl>
    <w:p w14:paraId="3473CB5A" w14:textId="77777777" w:rsidR="001F14FD" w:rsidRPr="00E50EA9" w:rsidRDefault="001F14FD" w:rsidP="001F14FD">
      <w:pPr>
        <w:rPr>
          <w:b/>
          <w:sz w:val="22"/>
          <w:szCs w:val="22"/>
          <w:lang w:val="en-GB"/>
        </w:rPr>
      </w:pPr>
    </w:p>
    <w:p w14:paraId="594D0EB7" w14:textId="77777777" w:rsidR="00F90C45" w:rsidRPr="00E50EA9" w:rsidRDefault="00F90C45" w:rsidP="001F14FD">
      <w:pPr>
        <w:rPr>
          <w:b/>
          <w:sz w:val="22"/>
          <w:szCs w:val="22"/>
          <w:lang w:val="en-GB"/>
        </w:rPr>
      </w:pPr>
    </w:p>
    <w:p w14:paraId="7C3A6635" w14:textId="77777777" w:rsidR="00E82864" w:rsidRPr="00E50EA9" w:rsidRDefault="00F90C45" w:rsidP="001F14FD">
      <w:pPr>
        <w:rPr>
          <w:rFonts w:ascii="Century Gothic" w:hAnsi="Century Gothic"/>
          <w:b/>
          <w:sz w:val="22"/>
          <w:szCs w:val="22"/>
          <w:lang w:val="en-GB"/>
        </w:rPr>
      </w:pPr>
      <w:r w:rsidRPr="00E50EA9">
        <w:rPr>
          <w:rFonts w:ascii="Century Gothic" w:hAnsi="Century Gothic"/>
          <w:b/>
          <w:sz w:val="22"/>
          <w:szCs w:val="22"/>
          <w:lang w:val="en-GB"/>
        </w:rPr>
        <w:t>TABLE OF CONTENTS</w:t>
      </w:r>
    </w:p>
    <w:p w14:paraId="676FF663" w14:textId="77777777" w:rsidR="00F90C45" w:rsidRPr="00E50EA9" w:rsidRDefault="00F90C45" w:rsidP="001F14FD">
      <w:pPr>
        <w:rPr>
          <w:rFonts w:ascii="Century Gothic" w:hAnsi="Century Gothic"/>
          <w:b/>
          <w:sz w:val="22"/>
          <w:szCs w:val="22"/>
          <w:lang w:val="en-GB"/>
        </w:rPr>
      </w:pPr>
    </w:p>
    <w:p w14:paraId="4D4C2CF9" w14:textId="77777777" w:rsidR="00F90C45" w:rsidRPr="00E50EA9"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Content>
        <w:p w14:paraId="30343EE4" w14:textId="61398EB8" w:rsidR="00EE597C" w:rsidRPr="00E50EA9" w:rsidRDefault="00C60368">
          <w:pPr>
            <w:pStyle w:val="TOC1"/>
            <w:rPr>
              <w:rFonts w:asciiTheme="minorHAnsi" w:eastAsiaTheme="minorEastAsia" w:hAnsiTheme="minorHAnsi" w:cstheme="minorBidi"/>
              <w:b w:val="0"/>
              <w:bCs w:val="0"/>
              <w:caps w:val="0"/>
              <w:sz w:val="24"/>
              <w:szCs w:val="24"/>
              <w:lang w:val="en-GB" w:eastAsia="en-US"/>
            </w:rPr>
          </w:pPr>
          <w:r w:rsidRPr="00E50EA9">
            <w:rPr>
              <w:lang w:val="en-GB"/>
            </w:rPr>
            <w:fldChar w:fldCharType="begin"/>
          </w:r>
          <w:r w:rsidR="00F90C45" w:rsidRPr="00E50EA9">
            <w:rPr>
              <w:lang w:val="en-GB"/>
            </w:rPr>
            <w:instrText xml:space="preserve"> TOC \o "1-3" \h \z \u </w:instrText>
          </w:r>
          <w:r w:rsidRPr="00E50EA9">
            <w:rPr>
              <w:lang w:val="en-GB"/>
            </w:rPr>
            <w:fldChar w:fldCharType="separate"/>
          </w:r>
          <w:hyperlink w:anchor="_Toc517429859" w:history="1">
            <w:r w:rsidR="00EE597C" w:rsidRPr="00E50EA9">
              <w:rPr>
                <w:rStyle w:val="Hyperlink"/>
                <w:lang w:val="en-GB"/>
              </w:rPr>
              <w:t>I.</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GENERAL BACKGROUND</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_Toc517429859 \h </w:instrText>
            </w:r>
            <w:r w:rsidR="00EE597C" w:rsidRPr="00E50EA9">
              <w:rPr>
                <w:webHidden/>
                <w:lang w:val="en-GB"/>
              </w:rPr>
            </w:r>
            <w:r w:rsidR="00EE597C" w:rsidRPr="00E50EA9">
              <w:rPr>
                <w:webHidden/>
                <w:lang w:val="en-GB"/>
              </w:rPr>
              <w:fldChar w:fldCharType="separate"/>
            </w:r>
            <w:r w:rsidR="00E50EA9" w:rsidRPr="00E50EA9">
              <w:rPr>
                <w:webHidden/>
                <w:lang w:val="en-GB"/>
              </w:rPr>
              <w:t>1</w:t>
            </w:r>
            <w:r w:rsidR="00EE597C" w:rsidRPr="00E50EA9">
              <w:rPr>
                <w:webHidden/>
                <w:lang w:val="en-GB"/>
              </w:rPr>
              <w:fldChar w:fldCharType="end"/>
            </w:r>
          </w:hyperlink>
        </w:p>
        <w:p w14:paraId="5F5D6F9E" w14:textId="5961B7FB" w:rsidR="00EE597C" w:rsidRPr="00E50EA9" w:rsidRDefault="00E50EA9">
          <w:pPr>
            <w:pStyle w:val="TOC1"/>
            <w:rPr>
              <w:rFonts w:asciiTheme="minorHAnsi" w:eastAsiaTheme="minorEastAsia" w:hAnsiTheme="minorHAnsi" w:cstheme="minorBidi"/>
              <w:b w:val="0"/>
              <w:bCs w:val="0"/>
              <w:caps w:val="0"/>
              <w:sz w:val="24"/>
              <w:szCs w:val="24"/>
              <w:lang w:val="en-GB" w:eastAsia="en-US"/>
            </w:rPr>
          </w:pPr>
          <w:hyperlink w:anchor="_Toc517429860" w:history="1">
            <w:r w:rsidR="00EE597C" w:rsidRPr="00E50EA9">
              <w:rPr>
                <w:rStyle w:val="Hyperlink"/>
                <w:lang w:val="en-GB"/>
              </w:rPr>
              <w:t>II.</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PROCEDURES, COMPETENT AUTHORITIES AND APPLICABLE CRITERIA</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_Toc517429860 \h </w:instrText>
            </w:r>
            <w:r w:rsidR="00EE597C" w:rsidRPr="00E50EA9">
              <w:rPr>
                <w:webHidden/>
                <w:lang w:val="en-GB"/>
              </w:rPr>
            </w:r>
            <w:r w:rsidR="00EE597C" w:rsidRPr="00E50EA9">
              <w:rPr>
                <w:webHidden/>
                <w:lang w:val="en-GB"/>
              </w:rPr>
              <w:fldChar w:fldCharType="separate"/>
            </w:r>
            <w:r w:rsidRPr="00E50EA9">
              <w:rPr>
                <w:webHidden/>
                <w:lang w:val="en-GB"/>
              </w:rPr>
              <w:t>8</w:t>
            </w:r>
            <w:r w:rsidR="00EE597C" w:rsidRPr="00E50EA9">
              <w:rPr>
                <w:webHidden/>
                <w:lang w:val="en-GB"/>
              </w:rPr>
              <w:fldChar w:fldCharType="end"/>
            </w:r>
          </w:hyperlink>
        </w:p>
        <w:p w14:paraId="1E8FE27B" w14:textId="53BA02A5" w:rsidR="00EE597C" w:rsidRPr="00E50EA9" w:rsidRDefault="00E50EA9">
          <w:pPr>
            <w:pStyle w:val="TOC1"/>
            <w:rPr>
              <w:rFonts w:asciiTheme="minorHAnsi" w:eastAsiaTheme="minorEastAsia" w:hAnsiTheme="minorHAnsi" w:cstheme="minorBidi"/>
              <w:b w:val="0"/>
              <w:bCs w:val="0"/>
              <w:caps w:val="0"/>
              <w:sz w:val="24"/>
              <w:szCs w:val="24"/>
              <w:lang w:val="en-GB" w:eastAsia="en-US"/>
            </w:rPr>
          </w:pPr>
          <w:hyperlink w:anchor="_Toc517429861" w:history="1">
            <w:r w:rsidR="00EE597C" w:rsidRPr="00E50EA9">
              <w:rPr>
                <w:rStyle w:val="Hyperlink"/>
                <w:lang w:val="en-GB"/>
              </w:rPr>
              <w:t>1</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Application Phase</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_Toc517429861 \h </w:instrText>
            </w:r>
            <w:r w:rsidR="00EE597C" w:rsidRPr="00E50EA9">
              <w:rPr>
                <w:webHidden/>
                <w:lang w:val="en-GB"/>
              </w:rPr>
            </w:r>
            <w:r w:rsidR="00EE597C" w:rsidRPr="00E50EA9">
              <w:rPr>
                <w:webHidden/>
                <w:lang w:val="en-GB"/>
              </w:rPr>
              <w:fldChar w:fldCharType="separate"/>
            </w:r>
            <w:r w:rsidRPr="00E50EA9">
              <w:rPr>
                <w:webHidden/>
                <w:lang w:val="en-GB"/>
              </w:rPr>
              <w:t>8</w:t>
            </w:r>
            <w:r w:rsidR="00EE597C" w:rsidRPr="00E50EA9">
              <w:rPr>
                <w:webHidden/>
                <w:lang w:val="en-GB"/>
              </w:rPr>
              <w:fldChar w:fldCharType="end"/>
            </w:r>
          </w:hyperlink>
        </w:p>
        <w:p w14:paraId="10F0599C" w14:textId="74F8D71B" w:rsidR="00EE597C" w:rsidRPr="00E50EA9" w:rsidRDefault="00E50EA9">
          <w:pPr>
            <w:pStyle w:val="TOC1"/>
            <w:rPr>
              <w:rFonts w:asciiTheme="minorHAnsi" w:eastAsiaTheme="minorEastAsia" w:hAnsiTheme="minorHAnsi" w:cstheme="minorBidi"/>
              <w:b w:val="0"/>
              <w:bCs w:val="0"/>
              <w:caps w:val="0"/>
              <w:sz w:val="24"/>
              <w:szCs w:val="24"/>
              <w:lang w:val="en-GB" w:eastAsia="en-US"/>
            </w:rPr>
          </w:pPr>
          <w:hyperlink w:anchor="_Toc517429862" w:history="1">
            <w:r w:rsidR="00EE597C" w:rsidRPr="00E50EA9">
              <w:rPr>
                <w:rStyle w:val="Hyperlink"/>
                <w:lang w:val="en-GB"/>
              </w:rPr>
              <w:t>2</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Applicable criteria and verification procedures</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_Toc517429862 \h </w:instrText>
            </w:r>
            <w:r w:rsidR="00EE597C" w:rsidRPr="00E50EA9">
              <w:rPr>
                <w:webHidden/>
                <w:lang w:val="en-GB"/>
              </w:rPr>
            </w:r>
            <w:r w:rsidR="00EE597C" w:rsidRPr="00E50EA9">
              <w:rPr>
                <w:webHidden/>
                <w:lang w:val="en-GB"/>
              </w:rPr>
              <w:fldChar w:fldCharType="separate"/>
            </w:r>
            <w:r w:rsidRPr="00E50EA9">
              <w:rPr>
                <w:webHidden/>
                <w:lang w:val="en-GB"/>
              </w:rPr>
              <w:t>19</w:t>
            </w:r>
            <w:r w:rsidR="00EE597C" w:rsidRPr="00E50EA9">
              <w:rPr>
                <w:webHidden/>
                <w:lang w:val="en-GB"/>
              </w:rPr>
              <w:fldChar w:fldCharType="end"/>
            </w:r>
          </w:hyperlink>
        </w:p>
        <w:p w14:paraId="6FAA6FBD" w14:textId="1BCDF91C" w:rsidR="00EE597C" w:rsidRPr="00E50EA9" w:rsidRDefault="00E50EA9">
          <w:pPr>
            <w:pStyle w:val="TOC1"/>
            <w:rPr>
              <w:rFonts w:asciiTheme="minorHAnsi" w:eastAsiaTheme="minorEastAsia" w:hAnsiTheme="minorHAnsi" w:cstheme="minorBidi"/>
              <w:b w:val="0"/>
              <w:bCs w:val="0"/>
              <w:caps w:val="0"/>
              <w:sz w:val="24"/>
              <w:szCs w:val="24"/>
              <w:lang w:val="en-GB" w:eastAsia="en-US"/>
            </w:rPr>
          </w:pPr>
          <w:hyperlink w:anchor="_Toc517429863" w:history="1">
            <w:r w:rsidR="00EE597C" w:rsidRPr="00E50EA9">
              <w:rPr>
                <w:rStyle w:val="Hyperlink"/>
                <w:lang w:val="en-GB"/>
              </w:rPr>
              <w:t>3</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Economic and financial efficiency of awarding citizenship to foreign investors</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_Toc517429863 \h </w:instrText>
            </w:r>
            <w:r w:rsidR="00EE597C" w:rsidRPr="00E50EA9">
              <w:rPr>
                <w:webHidden/>
                <w:lang w:val="en-GB"/>
              </w:rPr>
            </w:r>
            <w:r w:rsidR="00EE597C" w:rsidRPr="00E50EA9">
              <w:rPr>
                <w:webHidden/>
                <w:lang w:val="en-GB"/>
              </w:rPr>
              <w:fldChar w:fldCharType="separate"/>
            </w:r>
            <w:r w:rsidRPr="00E50EA9">
              <w:rPr>
                <w:webHidden/>
                <w:lang w:val="en-GB"/>
              </w:rPr>
              <w:t>26</w:t>
            </w:r>
            <w:r w:rsidR="00EE597C" w:rsidRPr="00E50EA9">
              <w:rPr>
                <w:webHidden/>
                <w:lang w:val="en-GB"/>
              </w:rPr>
              <w:fldChar w:fldCharType="end"/>
            </w:r>
          </w:hyperlink>
        </w:p>
        <w:p w14:paraId="788D9D18" w14:textId="378C0166" w:rsidR="00EE597C" w:rsidRPr="00E50EA9" w:rsidRDefault="00E50EA9">
          <w:pPr>
            <w:pStyle w:val="TOC1"/>
            <w:rPr>
              <w:rFonts w:asciiTheme="minorHAnsi" w:eastAsiaTheme="minorEastAsia" w:hAnsiTheme="minorHAnsi" w:cstheme="minorBidi"/>
              <w:b w:val="0"/>
              <w:bCs w:val="0"/>
              <w:caps w:val="0"/>
              <w:sz w:val="24"/>
              <w:szCs w:val="24"/>
              <w:lang w:val="en-GB" w:eastAsia="en-US"/>
            </w:rPr>
          </w:pPr>
          <w:hyperlink w:anchor="_Toc517429864" w:history="1">
            <w:r w:rsidR="00EE597C" w:rsidRPr="00E50EA9">
              <w:rPr>
                <w:rStyle w:val="Hyperlink"/>
                <w:lang w:val="en-GB"/>
              </w:rPr>
              <w:t>III.</w:t>
            </w:r>
            <w:r w:rsidR="00EE597C" w:rsidRPr="00E50EA9">
              <w:rPr>
                <w:rFonts w:asciiTheme="minorHAnsi" w:eastAsiaTheme="minorEastAsia" w:hAnsiTheme="minorHAnsi" w:cstheme="minorBidi"/>
                <w:b w:val="0"/>
                <w:bCs w:val="0"/>
                <w:caps w:val="0"/>
                <w:sz w:val="24"/>
                <w:szCs w:val="24"/>
                <w:lang w:val="en-GB" w:eastAsia="en-US"/>
              </w:rPr>
              <w:tab/>
            </w:r>
            <w:r w:rsidR="00EE597C" w:rsidRPr="00E50EA9">
              <w:rPr>
                <w:rStyle w:val="Hyperlink"/>
                <w:lang w:val="en-GB"/>
              </w:rPr>
              <w:t>OTHER COMMENTS</w:t>
            </w:r>
            <w:r w:rsidR="00EE597C" w:rsidRPr="00E50EA9">
              <w:rPr>
                <w:webHidden/>
                <w:lang w:val="en-GB"/>
              </w:rPr>
              <w:tab/>
            </w:r>
            <w:r w:rsidR="00EE597C" w:rsidRPr="00E50EA9">
              <w:rPr>
                <w:webHidden/>
                <w:lang w:val="en-GB"/>
              </w:rPr>
              <w:fldChar w:fldCharType="begin"/>
            </w:r>
            <w:r w:rsidR="00EE597C" w:rsidRPr="00E50EA9">
              <w:rPr>
                <w:webHidden/>
                <w:lang w:val="en-GB"/>
              </w:rPr>
              <w:instrText xml:space="preserve"> PAGEREF _Toc517429864 \h </w:instrText>
            </w:r>
            <w:r w:rsidR="00EE597C" w:rsidRPr="00E50EA9">
              <w:rPr>
                <w:webHidden/>
                <w:lang w:val="en-GB"/>
              </w:rPr>
            </w:r>
            <w:r w:rsidR="00EE597C" w:rsidRPr="00E50EA9">
              <w:rPr>
                <w:webHidden/>
                <w:lang w:val="en-GB"/>
              </w:rPr>
              <w:fldChar w:fldCharType="separate"/>
            </w:r>
            <w:r w:rsidRPr="00E50EA9">
              <w:rPr>
                <w:webHidden/>
                <w:lang w:val="en-GB"/>
              </w:rPr>
              <w:t>27</w:t>
            </w:r>
            <w:r w:rsidR="00EE597C" w:rsidRPr="00E50EA9">
              <w:rPr>
                <w:webHidden/>
                <w:lang w:val="en-GB"/>
              </w:rPr>
              <w:fldChar w:fldCharType="end"/>
            </w:r>
          </w:hyperlink>
        </w:p>
        <w:p w14:paraId="547EF1C8" w14:textId="2B13C333" w:rsidR="00F90C45" w:rsidRPr="00E50EA9" w:rsidRDefault="00C60368">
          <w:pPr>
            <w:rPr>
              <w:lang w:val="en-GB"/>
            </w:rPr>
          </w:pPr>
          <w:r w:rsidRPr="00E50EA9">
            <w:rPr>
              <w:b/>
              <w:bCs/>
              <w:noProof/>
              <w:lang w:val="en-GB"/>
            </w:rPr>
            <w:fldChar w:fldCharType="end"/>
          </w:r>
        </w:p>
      </w:sdtContent>
    </w:sdt>
    <w:p w14:paraId="250E6830" w14:textId="77777777" w:rsidR="003F42A4" w:rsidRPr="00E50EA9" w:rsidRDefault="003F42A4" w:rsidP="001F14FD">
      <w:pPr>
        <w:rPr>
          <w:sz w:val="22"/>
          <w:lang w:val="en-GB"/>
        </w:rPr>
      </w:pPr>
    </w:p>
    <w:p w14:paraId="34BFCDCF" w14:textId="415A47D1" w:rsidR="003F42A4" w:rsidRPr="00E50EA9" w:rsidRDefault="00B31807" w:rsidP="001F14FD">
      <w:pPr>
        <w:rPr>
          <w:sz w:val="22"/>
          <w:lang w:val="en-GB"/>
        </w:rPr>
      </w:pPr>
      <w:r w:rsidRPr="00E50EA9">
        <w:rPr>
          <w:sz w:val="22"/>
          <w:lang w:val="en-GB"/>
        </w:rPr>
        <w:t>s</w:t>
      </w:r>
    </w:p>
    <w:p w14:paraId="7251A899" w14:textId="4661FE66" w:rsidR="001F14FD" w:rsidRPr="00E50EA9" w:rsidRDefault="001F14FD" w:rsidP="001F14FD">
      <w:pPr>
        <w:rPr>
          <w:lang w:val="en-GB"/>
        </w:rPr>
      </w:pPr>
      <w:r w:rsidRPr="00E50EA9">
        <w:rPr>
          <w:sz w:val="22"/>
          <w:lang w:val="en-GB"/>
        </w:rPr>
        <w:br w:type="page"/>
      </w:r>
    </w:p>
    <w:p w14:paraId="41BDF52F" w14:textId="77777777" w:rsidR="001F14FD" w:rsidRPr="00E50EA9" w:rsidRDefault="001F14FD" w:rsidP="00AC2EEB">
      <w:pPr>
        <w:pStyle w:val="Heading1"/>
        <w:numPr>
          <w:ilvl w:val="0"/>
          <w:numId w:val="0"/>
        </w:numPr>
        <w:ind w:left="432"/>
        <w:rPr>
          <w:rFonts w:ascii="Century Gothic" w:hAnsi="Century Gothic"/>
          <w:u w:val="none"/>
        </w:rPr>
        <w:sectPr w:rsidR="001F14FD" w:rsidRPr="00E50EA9" w:rsidSect="00351E21">
          <w:pgSz w:w="11906" w:h="16838" w:code="9"/>
          <w:pgMar w:top="1418" w:right="1418" w:bottom="1418" w:left="1418" w:header="709" w:footer="709" w:gutter="0"/>
          <w:cols w:space="708"/>
          <w:docGrid w:linePitch="360"/>
        </w:sectPr>
      </w:pPr>
      <w:bookmarkStart w:id="0" w:name="_Toc126474778"/>
    </w:p>
    <w:p w14:paraId="0E367D70" w14:textId="77777777" w:rsidR="00AC2EEB" w:rsidRPr="00E50EA9" w:rsidRDefault="00AC2EEB" w:rsidP="00A62AC6">
      <w:pPr>
        <w:pStyle w:val="MH1nonumb"/>
        <w:numPr>
          <w:ilvl w:val="0"/>
          <w:numId w:val="9"/>
        </w:numPr>
        <w:ind w:left="426" w:hanging="284"/>
      </w:pPr>
      <w:bookmarkStart w:id="1" w:name="_Toc496025532"/>
      <w:bookmarkStart w:id="2" w:name="_Toc496124919"/>
      <w:bookmarkStart w:id="3" w:name="_Toc517429859"/>
      <w:bookmarkEnd w:id="0"/>
      <w:r w:rsidRPr="00E50EA9">
        <w:lastRenderedPageBreak/>
        <w:t>GENERAL BACKGROUND</w:t>
      </w:r>
      <w:bookmarkEnd w:id="1"/>
      <w:bookmarkEnd w:id="2"/>
      <w:bookmarkEnd w:id="3"/>
    </w:p>
    <w:p w14:paraId="5B76F8CB" w14:textId="77777777" w:rsidR="003C16AD" w:rsidRPr="00E50EA9" w:rsidRDefault="003C16AD" w:rsidP="00B03E5E">
      <w:pPr>
        <w:widowControl w:val="0"/>
        <w:numPr>
          <w:ilvl w:val="0"/>
          <w:numId w:val="5"/>
        </w:numPr>
        <w:ind w:left="425"/>
        <w:jc w:val="both"/>
        <w:rPr>
          <w:b/>
          <w:bCs/>
          <w:i/>
          <w:sz w:val="22"/>
          <w:szCs w:val="22"/>
          <w:lang w:val="en-GB"/>
        </w:rPr>
      </w:pPr>
      <w:r w:rsidRPr="00E50EA9">
        <w:rPr>
          <w:b/>
          <w:bCs/>
          <w:i/>
          <w:sz w:val="22"/>
          <w:szCs w:val="22"/>
          <w:lang w:val="en-GB"/>
        </w:rPr>
        <w:t>Legal background</w:t>
      </w:r>
    </w:p>
    <w:p w14:paraId="7E336C0B" w14:textId="77777777" w:rsidR="003C16AD" w:rsidRPr="00E50EA9" w:rsidRDefault="003C16AD" w:rsidP="00D7718A">
      <w:pPr>
        <w:pStyle w:val="MBT"/>
        <w:rPr>
          <w:lang w:val="en-GB"/>
        </w:rPr>
      </w:pPr>
    </w:p>
    <w:p w14:paraId="15C4DC35" w14:textId="77777777" w:rsidR="00430814" w:rsidRPr="00E50EA9" w:rsidRDefault="00453DDC" w:rsidP="00D7718A">
      <w:pPr>
        <w:pStyle w:val="MBT"/>
        <w:rPr>
          <w:lang w:val="en-GB"/>
        </w:rPr>
      </w:pPr>
      <w:r w:rsidRPr="00E50EA9">
        <w:rPr>
          <w:lang w:val="en-GB"/>
        </w:rPr>
        <w:t>The granting of Cypriot citizenship is provided for under the Civil Registry Laws of 2002 to 2017</w:t>
      </w:r>
      <w:r w:rsidRPr="00E50EA9">
        <w:rPr>
          <w:rStyle w:val="FootnoteReference"/>
          <w:lang w:val="en-GB"/>
        </w:rPr>
        <w:footnoteReference w:id="1"/>
      </w:r>
      <w:r w:rsidRPr="00E50EA9">
        <w:rPr>
          <w:lang w:val="en-GB"/>
        </w:rPr>
        <w:t xml:space="preserve">. </w:t>
      </w:r>
      <w:r w:rsidR="00430814" w:rsidRPr="00E50EA9">
        <w:rPr>
          <w:lang w:val="en-GB"/>
        </w:rPr>
        <w:t xml:space="preserve">From the enactment of the abovementioned Law in 2002, the Council of Ministers in Cyprus had the discretionary power to grant citizenship in exceptional circumstances of high-level services provided to the Republic, which are referred </w:t>
      </w:r>
      <w:r w:rsidR="00370907" w:rsidRPr="00E50EA9">
        <w:rPr>
          <w:lang w:val="en-GB"/>
        </w:rPr>
        <w:t xml:space="preserve">to </w:t>
      </w:r>
      <w:r w:rsidR="00430814" w:rsidRPr="00E50EA9">
        <w:rPr>
          <w:lang w:val="en-GB"/>
        </w:rPr>
        <w:t>in the relevant decision, for reasons of public interest, independently of the time of stay provided in paragraph (1) of Schedule 3, provided that the House of Representatives is informed in advance, under paragraph 2(f) of Schedule 3 of the Civil Registry Law of 2002, 141(I)/2002.</w:t>
      </w:r>
    </w:p>
    <w:p w14:paraId="3C409A9F" w14:textId="77777777" w:rsidR="00430814" w:rsidRPr="00E50EA9" w:rsidRDefault="00430814" w:rsidP="00D7718A">
      <w:pPr>
        <w:pStyle w:val="MBT"/>
        <w:rPr>
          <w:lang w:val="en-GB"/>
        </w:rPr>
      </w:pPr>
    </w:p>
    <w:p w14:paraId="61E9F813" w14:textId="7415BEC4" w:rsidR="00D6734B" w:rsidRPr="00E50EA9" w:rsidRDefault="00430814" w:rsidP="00D7718A">
      <w:pPr>
        <w:pStyle w:val="MBT"/>
        <w:rPr>
          <w:lang w:val="en-GB"/>
        </w:rPr>
      </w:pPr>
      <w:r w:rsidRPr="00E50EA9">
        <w:rPr>
          <w:lang w:val="en-GB"/>
        </w:rPr>
        <w:t xml:space="preserve">Under this provision, the Council of Ministers issued </w:t>
      </w:r>
      <w:r w:rsidR="00DC5995" w:rsidRPr="00E50EA9">
        <w:rPr>
          <w:b/>
          <w:lang w:val="en-GB"/>
        </w:rPr>
        <w:t>four</w:t>
      </w:r>
      <w:r w:rsidR="00F92910" w:rsidRPr="00E50EA9">
        <w:rPr>
          <w:b/>
          <w:lang w:val="en-GB"/>
        </w:rPr>
        <w:t xml:space="preserve"> relevant Decisions</w:t>
      </w:r>
      <w:r w:rsidR="00D6734B" w:rsidRPr="00E50EA9">
        <w:rPr>
          <w:lang w:val="en-GB"/>
        </w:rPr>
        <w:t>:</w:t>
      </w:r>
    </w:p>
    <w:p w14:paraId="6AC6152E" w14:textId="633D9C1A" w:rsidR="00DC5995" w:rsidRPr="00E50EA9" w:rsidRDefault="00DC5995" w:rsidP="00A62AC6">
      <w:pPr>
        <w:pStyle w:val="MMultilevel"/>
        <w:numPr>
          <w:ilvl w:val="0"/>
          <w:numId w:val="11"/>
        </w:numPr>
        <w:rPr>
          <w:lang w:val="en-GB"/>
        </w:rPr>
      </w:pPr>
      <w:r w:rsidRPr="00E50EA9">
        <w:rPr>
          <w:lang w:val="en-GB"/>
        </w:rPr>
        <w:t>Decision no 65.824 dated 11 July 2007 establishing the first investor’s citizenship scheme</w:t>
      </w:r>
      <w:r w:rsidR="003B1C89" w:rsidRPr="00E50EA9">
        <w:rPr>
          <w:rStyle w:val="FootnoteReference"/>
          <w:lang w:val="en-GB"/>
        </w:rPr>
        <w:footnoteReference w:id="2"/>
      </w:r>
      <w:r w:rsidR="000D581C" w:rsidRPr="00E50EA9">
        <w:rPr>
          <w:lang w:val="en-GB"/>
        </w:rPr>
        <w:t>.</w:t>
      </w:r>
      <w:r w:rsidRPr="00E50EA9">
        <w:rPr>
          <w:lang w:val="en-GB"/>
        </w:rPr>
        <w:t xml:space="preserve"> </w:t>
      </w:r>
      <w:r w:rsidR="00CF69DA" w:rsidRPr="00E50EA9">
        <w:rPr>
          <w:lang w:val="en-GB"/>
        </w:rPr>
        <w:t xml:space="preserve">The criteria under the first scheme included direct investments in factories, property, </w:t>
      </w:r>
      <w:r w:rsidR="00E50EA9" w:rsidRPr="00E50EA9">
        <w:rPr>
          <w:lang w:val="en-GB"/>
        </w:rPr>
        <w:t>etc.</w:t>
      </w:r>
      <w:r w:rsidR="00CF69DA" w:rsidRPr="00E50EA9">
        <w:rPr>
          <w:lang w:val="en-GB"/>
        </w:rPr>
        <w:t>,</w:t>
      </w:r>
      <w:r w:rsidR="000C416D" w:rsidRPr="00E50EA9">
        <w:rPr>
          <w:rStyle w:val="FootnoteReference"/>
          <w:lang w:val="en-GB"/>
        </w:rPr>
        <w:footnoteReference w:id="3"/>
      </w:r>
      <w:r w:rsidR="00CF69DA" w:rsidRPr="00E50EA9">
        <w:rPr>
          <w:lang w:val="en-GB"/>
        </w:rPr>
        <w:t xml:space="preserve"> of at least 15 million Cyprus Pounds</w:t>
      </w:r>
      <w:r w:rsidR="0058647B" w:rsidRPr="00E50EA9">
        <w:rPr>
          <w:lang w:val="en-GB"/>
        </w:rPr>
        <w:t xml:space="preserve"> (approximately EUR 26 million)</w:t>
      </w:r>
      <w:r w:rsidR="00CF69DA" w:rsidRPr="00E50EA9">
        <w:rPr>
          <w:lang w:val="en-GB"/>
        </w:rPr>
        <w:t xml:space="preserve">, or business activities like setting up a company with an annual turnover of at least 50 million Cyprus Pounds </w:t>
      </w:r>
      <w:r w:rsidR="0058647B" w:rsidRPr="00E50EA9">
        <w:rPr>
          <w:lang w:val="en-GB"/>
        </w:rPr>
        <w:t xml:space="preserve">(approximately EUR 85 million) </w:t>
      </w:r>
      <w:r w:rsidR="00CF69DA" w:rsidRPr="00E50EA9">
        <w:rPr>
          <w:lang w:val="en-GB"/>
        </w:rPr>
        <w:t xml:space="preserve">in the year before the application, or investments in new and innovative technologies and research </w:t>
      </w:r>
      <w:r w:rsidR="00E50EA9" w:rsidRPr="00E50EA9">
        <w:rPr>
          <w:lang w:val="en-GB"/>
        </w:rPr>
        <w:t>centres</w:t>
      </w:r>
      <w:r w:rsidR="00CF69DA" w:rsidRPr="00E50EA9">
        <w:rPr>
          <w:lang w:val="en-GB"/>
        </w:rPr>
        <w:t xml:space="preserve"> in a large scale, or have deposits in Cyprus banks of at least 10 million Cyprus Pounds </w:t>
      </w:r>
      <w:r w:rsidR="008003B5" w:rsidRPr="00E50EA9">
        <w:rPr>
          <w:lang w:val="en-GB"/>
        </w:rPr>
        <w:t xml:space="preserve">(approximately EUR 17 million) </w:t>
      </w:r>
      <w:r w:rsidR="00CF69DA" w:rsidRPr="00E50EA9">
        <w:rPr>
          <w:lang w:val="en-GB"/>
        </w:rPr>
        <w:t xml:space="preserve">for the last </w:t>
      </w:r>
      <w:r w:rsidR="00B07C69" w:rsidRPr="00E50EA9">
        <w:rPr>
          <w:lang w:val="en-GB"/>
        </w:rPr>
        <w:t xml:space="preserve">five </w:t>
      </w:r>
      <w:r w:rsidR="00CF69DA" w:rsidRPr="00E50EA9">
        <w:rPr>
          <w:lang w:val="en-GB"/>
        </w:rPr>
        <w:t>years, or a combination of direct investments and deposits in banks up to 15 million Cyprus Pounds</w:t>
      </w:r>
      <w:r w:rsidR="00704741" w:rsidRPr="00E50EA9">
        <w:rPr>
          <w:lang w:val="en-GB"/>
        </w:rPr>
        <w:t xml:space="preserve"> </w:t>
      </w:r>
      <w:r w:rsidR="0058647B" w:rsidRPr="00E50EA9">
        <w:rPr>
          <w:lang w:val="en-GB"/>
        </w:rPr>
        <w:t>(approximately EUR 26 million)</w:t>
      </w:r>
      <w:r w:rsidR="00CF69DA" w:rsidRPr="00E50EA9">
        <w:rPr>
          <w:lang w:val="en-GB"/>
        </w:rPr>
        <w:t xml:space="preserve">. The investor had to </w:t>
      </w:r>
      <w:r w:rsidR="000372A3" w:rsidRPr="00E50EA9">
        <w:rPr>
          <w:lang w:val="en-GB"/>
        </w:rPr>
        <w:t>b</w:t>
      </w:r>
      <w:r w:rsidR="00CF69DA" w:rsidRPr="00E50EA9">
        <w:rPr>
          <w:lang w:val="en-GB"/>
        </w:rPr>
        <w:t>e more than 30 years old with a clean criminal record and to have a permanent residence in Cyprus.</w:t>
      </w:r>
    </w:p>
    <w:p w14:paraId="1F3E6250" w14:textId="5697D458" w:rsidR="00DC5995" w:rsidRPr="00E50EA9" w:rsidRDefault="00DC5995" w:rsidP="00A62AC6">
      <w:pPr>
        <w:pStyle w:val="MMultilevel"/>
        <w:numPr>
          <w:ilvl w:val="0"/>
          <w:numId w:val="11"/>
        </w:numPr>
        <w:rPr>
          <w:lang w:val="en-GB"/>
        </w:rPr>
      </w:pPr>
      <w:r w:rsidRPr="00E50EA9">
        <w:rPr>
          <w:lang w:val="en-GB"/>
        </w:rPr>
        <w:t>Decision no 71.546 dated 4 January 2011</w:t>
      </w:r>
      <w:r w:rsidR="00CB7F96" w:rsidRPr="00E50EA9">
        <w:rPr>
          <w:rStyle w:val="FootnoteReference"/>
          <w:lang w:val="en-GB"/>
        </w:rPr>
        <w:footnoteReference w:id="4"/>
      </w:r>
      <w:r w:rsidRPr="00E50EA9">
        <w:rPr>
          <w:lang w:val="en-GB"/>
        </w:rPr>
        <w:t xml:space="preserve"> concerning the granting of citizenship to adult members of the family of investors who were granted the Cypriot citizenship</w:t>
      </w:r>
      <w:r w:rsidR="00C630D9" w:rsidRPr="00E50EA9">
        <w:rPr>
          <w:lang w:val="en-GB"/>
        </w:rPr>
        <w:t xml:space="preserve">, husbands, wives and financially dependent adult children. </w:t>
      </w:r>
      <w:r w:rsidR="00CF69DA" w:rsidRPr="00E50EA9">
        <w:rPr>
          <w:lang w:val="en-GB"/>
        </w:rPr>
        <w:t>This scheme also included children with disabilities.</w:t>
      </w:r>
    </w:p>
    <w:p w14:paraId="276A8680" w14:textId="731FBC5A" w:rsidR="00E8378A" w:rsidRPr="00E50EA9" w:rsidRDefault="00076B5B" w:rsidP="00A62AC6">
      <w:pPr>
        <w:pStyle w:val="MMultilevel"/>
        <w:numPr>
          <w:ilvl w:val="0"/>
          <w:numId w:val="11"/>
        </w:numPr>
        <w:rPr>
          <w:lang w:val="en-GB"/>
        </w:rPr>
      </w:pPr>
      <w:r w:rsidRPr="00E50EA9">
        <w:rPr>
          <w:lang w:val="en-GB"/>
        </w:rPr>
        <w:t>Decision 72.676 dated 10</w:t>
      </w:r>
      <w:r w:rsidR="00370907" w:rsidRPr="00E50EA9">
        <w:rPr>
          <w:lang w:val="en-GB"/>
        </w:rPr>
        <w:t xml:space="preserve"> October </w:t>
      </w:r>
      <w:r w:rsidRPr="00E50EA9">
        <w:rPr>
          <w:lang w:val="en-GB"/>
        </w:rPr>
        <w:t>2011 provided</w:t>
      </w:r>
      <w:r w:rsidR="00F92910" w:rsidRPr="00E50EA9">
        <w:rPr>
          <w:lang w:val="en-GB"/>
        </w:rPr>
        <w:t xml:space="preserve"> for</w:t>
      </w:r>
      <w:r w:rsidRPr="00E50EA9">
        <w:rPr>
          <w:lang w:val="en-GB"/>
        </w:rPr>
        <w:t xml:space="preserve"> the requirements and conditions for the exceptional gra</w:t>
      </w:r>
      <w:r w:rsidR="005627A4" w:rsidRPr="00E50EA9">
        <w:rPr>
          <w:lang w:val="en-GB"/>
        </w:rPr>
        <w:t>n</w:t>
      </w:r>
      <w:r w:rsidRPr="00E50EA9">
        <w:rPr>
          <w:lang w:val="en-GB"/>
        </w:rPr>
        <w:t>ting of citizenship to foreign investors/businessmen under paragraph 2(f) of Schedule 3 of the Civil Registry Laws of 2002 to 2011</w:t>
      </w:r>
      <w:r w:rsidRPr="00E50EA9">
        <w:rPr>
          <w:rStyle w:val="FootnoteReference"/>
          <w:lang w:val="en-GB"/>
        </w:rPr>
        <w:footnoteReference w:id="5"/>
      </w:r>
      <w:r w:rsidR="000D581C" w:rsidRPr="00E50EA9">
        <w:rPr>
          <w:lang w:val="en-GB"/>
        </w:rPr>
        <w:t>.</w:t>
      </w:r>
      <w:r w:rsidRPr="00E50EA9">
        <w:rPr>
          <w:lang w:val="en-GB"/>
        </w:rPr>
        <w:t xml:space="preserve"> </w:t>
      </w:r>
      <w:r w:rsidR="00A52844" w:rsidRPr="00E50EA9">
        <w:rPr>
          <w:lang w:val="en-GB"/>
        </w:rPr>
        <w:t xml:space="preserve">Under this decision, the applicant must have </w:t>
      </w:r>
      <w:r w:rsidR="005627A4" w:rsidRPr="00E50EA9">
        <w:rPr>
          <w:lang w:val="en-GB"/>
        </w:rPr>
        <w:t xml:space="preserve">had </w:t>
      </w:r>
      <w:r w:rsidR="00A52844" w:rsidRPr="00E50EA9">
        <w:rPr>
          <w:lang w:val="en-GB"/>
        </w:rPr>
        <w:t xml:space="preserve">direct </w:t>
      </w:r>
      <w:r w:rsidR="005627A4" w:rsidRPr="00E50EA9">
        <w:rPr>
          <w:lang w:val="en-GB"/>
        </w:rPr>
        <w:t xml:space="preserve">investments </w:t>
      </w:r>
      <w:r w:rsidR="00E8378A" w:rsidRPr="00E50EA9">
        <w:rPr>
          <w:lang w:val="en-GB"/>
        </w:rPr>
        <w:t xml:space="preserve">(property purchase, setting up companies, investing in shares and other </w:t>
      </w:r>
      <w:r w:rsidR="00E45200" w:rsidRPr="00E50EA9">
        <w:rPr>
          <w:lang w:val="en-GB"/>
        </w:rPr>
        <w:t>values such as bonds of the Republic of Cyprus)</w:t>
      </w:r>
      <w:r w:rsidR="00E8378A" w:rsidRPr="00E50EA9">
        <w:rPr>
          <w:lang w:val="en-GB"/>
        </w:rPr>
        <w:t xml:space="preserve"> </w:t>
      </w:r>
      <w:r w:rsidR="00E45200" w:rsidRPr="00E50EA9">
        <w:rPr>
          <w:lang w:val="en-GB"/>
        </w:rPr>
        <w:t xml:space="preserve">or business of at least EUR 10 million or deposits of at least EUR 15 million. Other requirements included the requirement for the applicant to be over 30 years old, a clean criminal record and a place of residence worth more than EUR 500,000. </w:t>
      </w:r>
    </w:p>
    <w:p w14:paraId="35FC8205" w14:textId="1106DE22" w:rsidR="00076B5B" w:rsidRPr="00E50EA9" w:rsidRDefault="000A0B63" w:rsidP="00A62AC6">
      <w:pPr>
        <w:pStyle w:val="MMultilevel"/>
        <w:numPr>
          <w:ilvl w:val="0"/>
          <w:numId w:val="11"/>
        </w:numPr>
        <w:rPr>
          <w:lang w:val="en-GB"/>
        </w:rPr>
      </w:pPr>
      <w:r w:rsidRPr="00E50EA9">
        <w:rPr>
          <w:lang w:val="en-GB"/>
        </w:rPr>
        <w:t>Decision 74.912 of 15 and 16</w:t>
      </w:r>
      <w:r w:rsidR="00370907" w:rsidRPr="00E50EA9">
        <w:rPr>
          <w:lang w:val="en-GB"/>
        </w:rPr>
        <w:t xml:space="preserve"> April </w:t>
      </w:r>
      <w:r w:rsidRPr="00E50EA9">
        <w:rPr>
          <w:lang w:val="en-GB"/>
        </w:rPr>
        <w:t>2013</w:t>
      </w:r>
      <w:r w:rsidRPr="00E50EA9">
        <w:rPr>
          <w:b/>
          <w:lang w:val="en-GB"/>
        </w:rPr>
        <w:t xml:space="preserve"> </w:t>
      </w:r>
      <w:r w:rsidRPr="00E50EA9">
        <w:rPr>
          <w:lang w:val="en-GB"/>
        </w:rPr>
        <w:t>provided for</w:t>
      </w:r>
      <w:r w:rsidRPr="00E50EA9">
        <w:rPr>
          <w:b/>
          <w:lang w:val="en-GB"/>
        </w:rPr>
        <w:t xml:space="preserve"> </w:t>
      </w:r>
      <w:r w:rsidR="009B5099" w:rsidRPr="00E50EA9">
        <w:rPr>
          <w:lang w:val="en-GB"/>
        </w:rPr>
        <w:t xml:space="preserve">the requirements and conditions for the exceptional granting of citizenship to foreign investors/businessmen under paragraph </w:t>
      </w:r>
      <w:r w:rsidR="009B5099" w:rsidRPr="00E50EA9">
        <w:rPr>
          <w:lang w:val="en-GB"/>
        </w:rPr>
        <w:lastRenderedPageBreak/>
        <w:t xml:space="preserve">2(f) of Schedule 3 of the Civil Registry Laws of 2002 to 2011 and the exceptional granting of citizenship to the spouse and children over 18 </w:t>
      </w:r>
      <w:r w:rsidR="00370907" w:rsidRPr="00E50EA9">
        <w:rPr>
          <w:lang w:val="en-GB"/>
        </w:rPr>
        <w:t xml:space="preserve">years of age </w:t>
      </w:r>
      <w:r w:rsidR="009B5099" w:rsidRPr="00E50EA9">
        <w:rPr>
          <w:lang w:val="en-GB"/>
        </w:rPr>
        <w:t>of the foreign businessman investor who received citizenship under the Council of Ministers’ Decision</w:t>
      </w:r>
      <w:r w:rsidR="009B5099" w:rsidRPr="00E50EA9">
        <w:rPr>
          <w:rStyle w:val="FootnoteReference"/>
          <w:lang w:val="en-GB"/>
        </w:rPr>
        <w:footnoteReference w:id="6"/>
      </w:r>
      <w:r w:rsidR="000D581C" w:rsidRPr="00E50EA9">
        <w:rPr>
          <w:lang w:val="en-GB"/>
        </w:rPr>
        <w:t>.</w:t>
      </w:r>
      <w:r w:rsidRPr="00E50EA9">
        <w:rPr>
          <w:b/>
          <w:lang w:val="en-GB"/>
        </w:rPr>
        <w:t xml:space="preserve"> </w:t>
      </w:r>
      <w:r w:rsidR="004275FE" w:rsidRPr="00E50EA9">
        <w:rPr>
          <w:lang w:val="en-GB"/>
        </w:rPr>
        <w:t xml:space="preserve">Under this decision, the applicant must have had deposits of at least </w:t>
      </w:r>
      <w:r w:rsidR="00370907" w:rsidRPr="00E50EA9">
        <w:rPr>
          <w:lang w:val="en-GB"/>
        </w:rPr>
        <w:t xml:space="preserve">EUR </w:t>
      </w:r>
      <w:r w:rsidR="004275FE" w:rsidRPr="00E50EA9">
        <w:rPr>
          <w:lang w:val="en-GB"/>
        </w:rPr>
        <w:t>3 mil</w:t>
      </w:r>
      <w:r w:rsidR="00370907" w:rsidRPr="00E50EA9">
        <w:rPr>
          <w:lang w:val="en-GB"/>
        </w:rPr>
        <w:t>lion</w:t>
      </w:r>
      <w:r w:rsidR="004275FE" w:rsidRPr="00E50EA9">
        <w:rPr>
          <w:lang w:val="en-GB"/>
        </w:rPr>
        <w:t xml:space="preserve"> or direct investments of at least </w:t>
      </w:r>
      <w:r w:rsidR="00370907" w:rsidRPr="00E50EA9">
        <w:rPr>
          <w:lang w:val="en-GB"/>
        </w:rPr>
        <w:t xml:space="preserve">EUR </w:t>
      </w:r>
      <w:r w:rsidR="004275FE" w:rsidRPr="00E50EA9">
        <w:rPr>
          <w:lang w:val="en-GB"/>
        </w:rPr>
        <w:t>5 mil</w:t>
      </w:r>
      <w:r w:rsidR="00370907" w:rsidRPr="00E50EA9">
        <w:rPr>
          <w:lang w:val="en-GB"/>
        </w:rPr>
        <w:t>lion</w:t>
      </w:r>
      <w:r w:rsidR="00156DA8" w:rsidRPr="00E50EA9">
        <w:rPr>
          <w:lang w:val="en-GB"/>
        </w:rPr>
        <w:t xml:space="preserve"> (property purchase, setting up companies, investing in shares and other values such as bonds of the Republic of Cyprus)</w:t>
      </w:r>
      <w:r w:rsidR="00E93A8B" w:rsidRPr="00E50EA9">
        <w:rPr>
          <w:lang w:val="en-GB"/>
        </w:rPr>
        <w:t xml:space="preserve">. </w:t>
      </w:r>
      <w:r w:rsidR="00D6734B" w:rsidRPr="00E50EA9">
        <w:rPr>
          <w:lang w:val="en-GB"/>
        </w:rPr>
        <w:t>Alternatively,</w:t>
      </w:r>
      <w:r w:rsidR="00E93A8B" w:rsidRPr="00E50EA9">
        <w:rPr>
          <w:lang w:val="en-GB"/>
        </w:rPr>
        <w:t xml:space="preserve"> the applicant </w:t>
      </w:r>
      <w:r w:rsidR="00D6734B" w:rsidRPr="00E50EA9">
        <w:rPr>
          <w:lang w:val="en-GB"/>
        </w:rPr>
        <w:t xml:space="preserve">could </w:t>
      </w:r>
      <w:r w:rsidR="004275FE" w:rsidRPr="00E50EA9">
        <w:rPr>
          <w:lang w:val="en-GB"/>
        </w:rPr>
        <w:t xml:space="preserve">be a shareholder </w:t>
      </w:r>
      <w:r w:rsidR="00D6734B" w:rsidRPr="00E50EA9">
        <w:rPr>
          <w:lang w:val="en-GB"/>
        </w:rPr>
        <w:t xml:space="preserve">of </w:t>
      </w:r>
      <w:r w:rsidR="004275FE" w:rsidRPr="00E50EA9">
        <w:rPr>
          <w:lang w:val="en-GB"/>
        </w:rPr>
        <w:t>a company registered and working in Cyprus</w:t>
      </w:r>
      <w:r w:rsidR="00E93A8B" w:rsidRPr="00E50EA9">
        <w:rPr>
          <w:lang w:val="en-GB"/>
        </w:rPr>
        <w:t xml:space="preserve"> which has paid annually </w:t>
      </w:r>
      <w:r w:rsidR="00D6734B" w:rsidRPr="00E50EA9">
        <w:rPr>
          <w:lang w:val="en-GB"/>
        </w:rPr>
        <w:t xml:space="preserve">in </w:t>
      </w:r>
      <w:r w:rsidR="00E93A8B" w:rsidRPr="00E50EA9">
        <w:rPr>
          <w:lang w:val="en-GB"/>
        </w:rPr>
        <w:t xml:space="preserve">State funds the </w:t>
      </w:r>
      <w:r w:rsidR="00D6734B" w:rsidRPr="00E50EA9">
        <w:rPr>
          <w:lang w:val="en-GB"/>
        </w:rPr>
        <w:t>a</w:t>
      </w:r>
      <w:r w:rsidR="00E93A8B" w:rsidRPr="00E50EA9">
        <w:rPr>
          <w:lang w:val="en-GB"/>
        </w:rPr>
        <w:t xml:space="preserve">mount of </w:t>
      </w:r>
      <w:r w:rsidR="00D6734B" w:rsidRPr="00E50EA9">
        <w:rPr>
          <w:lang w:val="en-GB"/>
        </w:rPr>
        <w:t xml:space="preserve">EUR </w:t>
      </w:r>
      <w:r w:rsidR="00E93A8B" w:rsidRPr="00E50EA9">
        <w:rPr>
          <w:lang w:val="en-GB"/>
        </w:rPr>
        <w:t>500</w:t>
      </w:r>
      <w:r w:rsidR="00D6734B" w:rsidRPr="00E50EA9">
        <w:rPr>
          <w:lang w:val="en-GB"/>
        </w:rPr>
        <w:t>,</w:t>
      </w:r>
      <w:r w:rsidR="00E93A8B" w:rsidRPr="00E50EA9">
        <w:rPr>
          <w:lang w:val="en-GB"/>
        </w:rPr>
        <w:t>000</w:t>
      </w:r>
      <w:r w:rsidR="004275FE" w:rsidRPr="00E50EA9">
        <w:rPr>
          <w:lang w:val="en-GB"/>
        </w:rPr>
        <w:t xml:space="preserve"> in the last 5 years before the application submission</w:t>
      </w:r>
      <w:r w:rsidR="00E93A8B" w:rsidRPr="00E50EA9">
        <w:rPr>
          <w:lang w:val="en-GB"/>
        </w:rPr>
        <w:t>. The said company must also</w:t>
      </w:r>
      <w:r w:rsidR="004275FE" w:rsidRPr="00E50EA9">
        <w:rPr>
          <w:lang w:val="en-GB"/>
        </w:rPr>
        <w:t xml:space="preserve"> employ at least 10 Cypriots</w:t>
      </w:r>
      <w:r w:rsidR="00E93A8B" w:rsidRPr="00E50EA9">
        <w:rPr>
          <w:lang w:val="en-GB"/>
        </w:rPr>
        <w:t>. A person who has</w:t>
      </w:r>
      <w:r w:rsidR="004275FE" w:rsidRPr="00E50EA9">
        <w:rPr>
          <w:lang w:val="en-GB"/>
        </w:rPr>
        <w:t xml:space="preserve"> been affected by the measures taken for the Bank of Cyprus and Laiki Bank on 15</w:t>
      </w:r>
      <w:r w:rsidR="00D6734B" w:rsidRPr="00E50EA9">
        <w:rPr>
          <w:lang w:val="en-GB"/>
        </w:rPr>
        <w:t xml:space="preserve"> March</w:t>
      </w:r>
      <w:r w:rsidR="00D6734B" w:rsidRPr="00E50EA9" w:rsidDel="00D6734B">
        <w:rPr>
          <w:lang w:val="en-GB"/>
        </w:rPr>
        <w:t xml:space="preserve"> </w:t>
      </w:r>
      <w:r w:rsidR="004275FE" w:rsidRPr="00E50EA9">
        <w:rPr>
          <w:lang w:val="en-GB"/>
        </w:rPr>
        <w:t xml:space="preserve">2013 with a loss of at least </w:t>
      </w:r>
      <w:r w:rsidR="00E93A8B" w:rsidRPr="00E50EA9">
        <w:rPr>
          <w:lang w:val="en-GB"/>
        </w:rPr>
        <w:t>EUR</w:t>
      </w:r>
      <w:r w:rsidR="00E93A8B" w:rsidRPr="00E50EA9" w:rsidDel="00E93A8B">
        <w:rPr>
          <w:lang w:val="en-GB"/>
        </w:rPr>
        <w:t xml:space="preserve"> </w:t>
      </w:r>
      <w:r w:rsidR="004275FE" w:rsidRPr="00E50EA9">
        <w:rPr>
          <w:lang w:val="en-GB"/>
        </w:rPr>
        <w:t>3 mil</w:t>
      </w:r>
      <w:r w:rsidR="00E93A8B" w:rsidRPr="00E50EA9">
        <w:rPr>
          <w:lang w:val="en-GB"/>
        </w:rPr>
        <w:t>lion could also apply</w:t>
      </w:r>
      <w:r w:rsidR="004275FE" w:rsidRPr="00E50EA9">
        <w:rPr>
          <w:lang w:val="en-GB"/>
        </w:rPr>
        <w:t xml:space="preserve">. Other requirements included a clean criminal record and a </w:t>
      </w:r>
      <w:r w:rsidR="00370907" w:rsidRPr="00E50EA9">
        <w:rPr>
          <w:lang w:val="en-GB"/>
        </w:rPr>
        <w:t xml:space="preserve">place </w:t>
      </w:r>
      <w:r w:rsidR="004275FE" w:rsidRPr="00E50EA9">
        <w:rPr>
          <w:lang w:val="en-GB"/>
        </w:rPr>
        <w:t xml:space="preserve">of residence worth more than </w:t>
      </w:r>
      <w:r w:rsidR="00370907" w:rsidRPr="00E50EA9">
        <w:rPr>
          <w:lang w:val="en-GB"/>
        </w:rPr>
        <w:t xml:space="preserve">EUR </w:t>
      </w:r>
      <w:r w:rsidR="004275FE" w:rsidRPr="00E50EA9">
        <w:rPr>
          <w:lang w:val="en-GB"/>
        </w:rPr>
        <w:t>500</w:t>
      </w:r>
      <w:r w:rsidR="00D6734B" w:rsidRPr="00E50EA9">
        <w:rPr>
          <w:lang w:val="en-GB"/>
        </w:rPr>
        <w:t>,</w:t>
      </w:r>
      <w:r w:rsidR="004275FE" w:rsidRPr="00E50EA9">
        <w:rPr>
          <w:lang w:val="en-GB"/>
        </w:rPr>
        <w:t>000.</w:t>
      </w:r>
    </w:p>
    <w:p w14:paraId="3314C113" w14:textId="77777777" w:rsidR="00430814" w:rsidRPr="00E50EA9" w:rsidRDefault="00430814" w:rsidP="00D7718A">
      <w:pPr>
        <w:pStyle w:val="MBT"/>
        <w:rPr>
          <w:lang w:val="en-GB"/>
        </w:rPr>
      </w:pPr>
    </w:p>
    <w:p w14:paraId="3E3FC5C7" w14:textId="6B6142C8" w:rsidR="00370907" w:rsidRPr="00E50EA9" w:rsidRDefault="00EA6F29" w:rsidP="00D7718A">
      <w:pPr>
        <w:pStyle w:val="MBT"/>
        <w:rPr>
          <w:lang w:val="en-GB"/>
        </w:rPr>
      </w:pPr>
      <w:r w:rsidRPr="00E50EA9">
        <w:rPr>
          <w:lang w:val="en-GB"/>
        </w:rPr>
        <w:t xml:space="preserve">On </w:t>
      </w:r>
      <w:r w:rsidR="00453DDC" w:rsidRPr="00E50EA9">
        <w:rPr>
          <w:lang w:val="en-GB"/>
        </w:rPr>
        <w:t xml:space="preserve">30 April 2013, </w:t>
      </w:r>
      <w:r w:rsidRPr="00E50EA9">
        <w:rPr>
          <w:lang w:val="en-GB"/>
        </w:rPr>
        <w:t>the House of Representatives voted</w:t>
      </w:r>
      <w:r w:rsidR="00370907" w:rsidRPr="00E50EA9">
        <w:rPr>
          <w:lang w:val="en-GB"/>
        </w:rPr>
        <w:t xml:space="preserve"> for</w:t>
      </w:r>
      <w:r w:rsidRPr="00E50EA9">
        <w:rPr>
          <w:lang w:val="en-GB"/>
        </w:rPr>
        <w:t xml:space="preserve"> the Civil Registry </w:t>
      </w:r>
      <w:r w:rsidR="007E0947" w:rsidRPr="00E50EA9">
        <w:rPr>
          <w:lang w:val="en-GB"/>
        </w:rPr>
        <w:t>amending Law 36(I)/2013</w:t>
      </w:r>
      <w:r w:rsidR="007E0947" w:rsidRPr="00E50EA9">
        <w:rPr>
          <w:rStyle w:val="FootnoteReference"/>
          <w:lang w:val="en-GB"/>
        </w:rPr>
        <w:footnoteReference w:id="7"/>
      </w:r>
      <w:r w:rsidR="00FC055D" w:rsidRPr="00E50EA9">
        <w:rPr>
          <w:lang w:val="en-GB"/>
        </w:rPr>
        <w:t xml:space="preserve"> amending the Civil Registry Laws of 2002 referred</w:t>
      </w:r>
      <w:r w:rsidR="00704741" w:rsidRPr="00E50EA9">
        <w:rPr>
          <w:lang w:val="en-GB"/>
        </w:rPr>
        <w:t xml:space="preserve"> to</w:t>
      </w:r>
      <w:r w:rsidR="00FC055D" w:rsidRPr="00E50EA9">
        <w:rPr>
          <w:lang w:val="en-GB"/>
        </w:rPr>
        <w:t xml:space="preserve"> above</w:t>
      </w:r>
      <w:r w:rsidR="00FC055D" w:rsidRPr="00E50EA9">
        <w:rPr>
          <w:rStyle w:val="FootnoteReference"/>
          <w:lang w:val="en-GB"/>
        </w:rPr>
        <w:footnoteReference w:id="8"/>
      </w:r>
      <w:r w:rsidR="000D581C" w:rsidRPr="00E50EA9">
        <w:rPr>
          <w:lang w:val="en-GB"/>
        </w:rPr>
        <w:t>.</w:t>
      </w:r>
      <w:r w:rsidR="007E0947" w:rsidRPr="00E50EA9">
        <w:rPr>
          <w:lang w:val="en-GB"/>
        </w:rPr>
        <w:t xml:space="preserve"> </w:t>
      </w:r>
      <w:r w:rsidRPr="00E50EA9">
        <w:rPr>
          <w:lang w:val="en-GB"/>
        </w:rPr>
        <w:t xml:space="preserve">Under the amendment, </w:t>
      </w:r>
      <w:r w:rsidR="007E0947" w:rsidRPr="00E50EA9">
        <w:rPr>
          <w:lang w:val="en-GB"/>
        </w:rPr>
        <w:t xml:space="preserve">new </w:t>
      </w:r>
      <w:r w:rsidR="003B37CB" w:rsidRPr="00E50EA9">
        <w:rPr>
          <w:lang w:val="en-GB"/>
        </w:rPr>
        <w:t>Article 111A</w:t>
      </w:r>
      <w:r w:rsidRPr="00E50EA9">
        <w:rPr>
          <w:lang w:val="en-GB"/>
        </w:rPr>
        <w:t xml:space="preserve"> </w:t>
      </w:r>
      <w:r w:rsidR="003B37CB" w:rsidRPr="00E50EA9">
        <w:rPr>
          <w:lang w:val="en-GB"/>
        </w:rPr>
        <w:t>was</w:t>
      </w:r>
      <w:r w:rsidR="007E0947" w:rsidRPr="00E50EA9">
        <w:rPr>
          <w:lang w:val="en-GB"/>
        </w:rPr>
        <w:t xml:space="preserve"> introduced</w:t>
      </w:r>
      <w:r w:rsidR="004B46EC" w:rsidRPr="00E50EA9">
        <w:rPr>
          <w:lang w:val="en-GB"/>
        </w:rPr>
        <w:t>,</w:t>
      </w:r>
      <w:r w:rsidR="007E0947" w:rsidRPr="00E50EA9">
        <w:rPr>
          <w:lang w:val="en-GB"/>
        </w:rPr>
        <w:t xml:space="preserve"> providing </w:t>
      </w:r>
      <w:r w:rsidR="004B46EC" w:rsidRPr="00E50EA9">
        <w:rPr>
          <w:lang w:val="en-GB"/>
        </w:rPr>
        <w:t>for the</w:t>
      </w:r>
      <w:r w:rsidR="002437E8" w:rsidRPr="00E50EA9">
        <w:rPr>
          <w:lang w:val="en-GB"/>
        </w:rPr>
        <w:t xml:space="preserve"> </w:t>
      </w:r>
      <w:r w:rsidR="00C11EA2" w:rsidRPr="00E50EA9">
        <w:rPr>
          <w:lang w:val="en-GB"/>
        </w:rPr>
        <w:t xml:space="preserve">Honorary </w:t>
      </w:r>
      <w:r w:rsidR="002437E8" w:rsidRPr="00E50EA9">
        <w:rPr>
          <w:lang w:val="en-GB"/>
        </w:rPr>
        <w:t>citizenship of an alien citizen</w:t>
      </w:r>
      <w:r w:rsidR="00D6734B" w:rsidRPr="00E50EA9">
        <w:rPr>
          <w:lang w:val="en-GB"/>
        </w:rPr>
        <w:t xml:space="preserve"> (third-country national)</w:t>
      </w:r>
      <w:r w:rsidR="002437E8" w:rsidRPr="00E50EA9">
        <w:rPr>
          <w:lang w:val="en-GB"/>
        </w:rPr>
        <w:t xml:space="preserve"> for reasons of public interest</w:t>
      </w:r>
      <w:r w:rsidRPr="00E50EA9">
        <w:rPr>
          <w:lang w:val="en-GB"/>
        </w:rPr>
        <w:t xml:space="preserve"> and paragraph 2(f) of Schedule 3 was deleted</w:t>
      </w:r>
      <w:r w:rsidR="002437E8" w:rsidRPr="00E50EA9">
        <w:rPr>
          <w:lang w:val="en-GB"/>
        </w:rPr>
        <w:t xml:space="preserve">. The new Article 111A </w:t>
      </w:r>
      <w:r w:rsidR="00D6734B" w:rsidRPr="00E50EA9">
        <w:rPr>
          <w:lang w:val="en-GB"/>
        </w:rPr>
        <w:t xml:space="preserve">provides </w:t>
      </w:r>
      <w:r w:rsidR="002437E8" w:rsidRPr="00E50EA9">
        <w:rPr>
          <w:lang w:val="en-GB"/>
        </w:rPr>
        <w:t>that</w:t>
      </w:r>
      <w:r w:rsidR="00370907" w:rsidRPr="00E50EA9">
        <w:rPr>
          <w:lang w:val="en-GB"/>
        </w:rPr>
        <w:t>:</w:t>
      </w:r>
      <w:r w:rsidR="002437E8" w:rsidRPr="00E50EA9">
        <w:rPr>
          <w:lang w:val="en-GB"/>
        </w:rPr>
        <w:t xml:space="preserve"> </w:t>
      </w:r>
    </w:p>
    <w:p w14:paraId="2F932EE6" w14:textId="77777777" w:rsidR="00370907" w:rsidRPr="00E50EA9" w:rsidRDefault="00370907" w:rsidP="00D7718A">
      <w:pPr>
        <w:pStyle w:val="MBT"/>
        <w:rPr>
          <w:lang w:val="en-GB"/>
        </w:rPr>
      </w:pPr>
    </w:p>
    <w:p w14:paraId="3C7AEB99" w14:textId="6C6C7ACB" w:rsidR="00E93A8B" w:rsidRPr="00E50EA9" w:rsidRDefault="002437E8" w:rsidP="000C7167">
      <w:pPr>
        <w:pStyle w:val="MMultilevel"/>
        <w:numPr>
          <w:ilvl w:val="0"/>
          <w:numId w:val="0"/>
        </w:numPr>
        <w:ind w:left="708"/>
        <w:rPr>
          <w:lang w:val="en-GB"/>
        </w:rPr>
      </w:pPr>
      <w:r w:rsidRPr="00E50EA9">
        <w:rPr>
          <w:lang w:val="en-GB"/>
        </w:rPr>
        <w:t xml:space="preserve">(1) the Council of Ministers may permit for reasons of public interest, in exceptional circumstances of high level services provided to the Republic, which are referred in the relevant decision, </w:t>
      </w:r>
      <w:r w:rsidR="003B37CB" w:rsidRPr="00E50EA9">
        <w:rPr>
          <w:lang w:val="en-GB"/>
        </w:rPr>
        <w:t>granting of citizenship to</w:t>
      </w:r>
      <w:r w:rsidRPr="00E50EA9">
        <w:rPr>
          <w:lang w:val="en-GB"/>
        </w:rPr>
        <w:t xml:space="preserve"> an alien citizen without the </w:t>
      </w:r>
      <w:r w:rsidR="00E50EA9" w:rsidRPr="00E50EA9">
        <w:rPr>
          <w:lang w:val="en-GB"/>
        </w:rPr>
        <w:t>fulfilment</w:t>
      </w:r>
      <w:r w:rsidRPr="00E50EA9">
        <w:rPr>
          <w:lang w:val="en-GB"/>
        </w:rPr>
        <w:t xml:space="preserve"> of the requirements provided in paragraphs 1(a), 1(b) and 1(d) of Schedule 3</w:t>
      </w:r>
      <w:r w:rsidR="003B37CB" w:rsidRPr="00E50EA9">
        <w:rPr>
          <w:lang w:val="en-GB"/>
        </w:rPr>
        <w:t>.</w:t>
      </w:r>
    </w:p>
    <w:p w14:paraId="52AD0F58" w14:textId="77777777" w:rsidR="003B37CB" w:rsidRPr="00E50EA9" w:rsidRDefault="003B37CB" w:rsidP="003B37CB">
      <w:pPr>
        <w:pStyle w:val="MMultilevel"/>
        <w:numPr>
          <w:ilvl w:val="0"/>
          <w:numId w:val="0"/>
        </w:numPr>
        <w:rPr>
          <w:lang w:val="en-GB"/>
        </w:rPr>
      </w:pPr>
    </w:p>
    <w:p w14:paraId="543276BD" w14:textId="68E9A4EA" w:rsidR="00E93A8B" w:rsidRPr="00E50EA9" w:rsidRDefault="003B37CB" w:rsidP="000C7167">
      <w:pPr>
        <w:pStyle w:val="MMultilevel"/>
        <w:numPr>
          <w:ilvl w:val="0"/>
          <w:numId w:val="0"/>
        </w:numPr>
        <w:ind w:left="708"/>
        <w:rPr>
          <w:lang w:val="en-GB"/>
        </w:rPr>
      </w:pPr>
      <w:r w:rsidRPr="00E50EA9">
        <w:rPr>
          <w:lang w:val="en-GB"/>
        </w:rPr>
        <w:t xml:space="preserve">(2) The Council of Ministers may, under conditions set case by case, allow the granting of </w:t>
      </w:r>
      <w:r w:rsidR="004B46EC" w:rsidRPr="00E50EA9">
        <w:rPr>
          <w:lang w:val="en-GB"/>
        </w:rPr>
        <w:t>citizenship to an alien businessma</w:t>
      </w:r>
      <w:r w:rsidR="00F3335C" w:rsidRPr="00E50EA9">
        <w:rPr>
          <w:lang w:val="en-GB"/>
        </w:rPr>
        <w:t>n</w:t>
      </w:r>
      <w:r w:rsidR="004B46EC" w:rsidRPr="00E50EA9">
        <w:rPr>
          <w:lang w:val="en-GB"/>
        </w:rPr>
        <w:t xml:space="preserve"> and investor</w:t>
      </w:r>
      <w:r w:rsidRPr="00E50EA9">
        <w:rPr>
          <w:lang w:val="en-GB"/>
        </w:rPr>
        <w:t xml:space="preserve"> without the </w:t>
      </w:r>
      <w:r w:rsidR="00E50EA9" w:rsidRPr="00E50EA9">
        <w:rPr>
          <w:lang w:val="en-GB"/>
        </w:rPr>
        <w:t>fulfilment</w:t>
      </w:r>
      <w:r w:rsidRPr="00E50EA9">
        <w:rPr>
          <w:lang w:val="en-GB"/>
        </w:rPr>
        <w:t xml:space="preserve"> of the requirements provided in paragraphs 1(a), 1(b) and 1(d) of Schedule 3.</w:t>
      </w:r>
    </w:p>
    <w:p w14:paraId="2F020D59" w14:textId="77777777" w:rsidR="002437E8" w:rsidRPr="00E50EA9" w:rsidRDefault="002437E8" w:rsidP="002437E8">
      <w:pPr>
        <w:pStyle w:val="MMultilevel"/>
        <w:numPr>
          <w:ilvl w:val="0"/>
          <w:numId w:val="0"/>
        </w:numPr>
        <w:rPr>
          <w:lang w:val="en-GB"/>
        </w:rPr>
      </w:pPr>
    </w:p>
    <w:p w14:paraId="7CC6DD41" w14:textId="77777777" w:rsidR="00E93A8B" w:rsidRPr="00E50EA9" w:rsidRDefault="003B37CB" w:rsidP="000C7167">
      <w:pPr>
        <w:pStyle w:val="MMultilevel"/>
        <w:numPr>
          <w:ilvl w:val="0"/>
          <w:numId w:val="0"/>
        </w:numPr>
        <w:ind w:left="708"/>
        <w:rPr>
          <w:lang w:val="en-GB"/>
        </w:rPr>
      </w:pPr>
      <w:r w:rsidRPr="00E50EA9">
        <w:rPr>
          <w:lang w:val="en-GB"/>
        </w:rPr>
        <w:t xml:space="preserve">(3) In the cases referred to above in paragraphs (1) and (2), it is required that the House of Representatives is informed in advance. </w:t>
      </w:r>
    </w:p>
    <w:p w14:paraId="74230337" w14:textId="77777777" w:rsidR="003B37CB" w:rsidRPr="00E50EA9" w:rsidRDefault="003B37CB" w:rsidP="00D7718A">
      <w:pPr>
        <w:pStyle w:val="MBT"/>
        <w:rPr>
          <w:lang w:val="en-GB"/>
        </w:rPr>
      </w:pPr>
    </w:p>
    <w:p w14:paraId="7E3F57E0" w14:textId="77777777" w:rsidR="003B37CB" w:rsidRPr="00E50EA9" w:rsidRDefault="003B37CB" w:rsidP="00D7718A">
      <w:pPr>
        <w:pStyle w:val="MBT"/>
        <w:rPr>
          <w:lang w:val="en-GB"/>
        </w:rPr>
      </w:pPr>
      <w:r w:rsidRPr="00E50EA9">
        <w:rPr>
          <w:lang w:val="en-GB"/>
        </w:rPr>
        <w:t>Schedule 3 provides for the Citizenship Qualifications. Under the new Article 111A, paragraphs 1(a), 1(b) and 1(d) of Schedule 3 do not have to apply for the granting of citizenship to a</w:t>
      </w:r>
      <w:r w:rsidR="00F3335C" w:rsidRPr="00E50EA9">
        <w:rPr>
          <w:lang w:val="en-GB"/>
        </w:rPr>
        <w:t>n investor. Paragraph 1(a) provides for the stay in the Democracy for the immediate previous 12 months from the date of the application, 1(b) provides that for the duration of 7 years before the aforementioned 12 months the applicant must have stayed in the Republic or must have been a member of the public service of the Republic, either partly the one or the other for a time which does not add up to less than 4 years</w:t>
      </w:r>
      <w:r w:rsidR="00370907" w:rsidRPr="00E50EA9">
        <w:rPr>
          <w:lang w:val="en-GB"/>
        </w:rPr>
        <w:t>.</w:t>
      </w:r>
      <w:r w:rsidR="00F3335C" w:rsidRPr="00E50EA9">
        <w:rPr>
          <w:lang w:val="en-GB"/>
        </w:rPr>
        <w:t xml:space="preserve"> It is understood that students, visitors and self-employed, as well as sports coaches, sports technicians, house helpers, nurses and workers at Cypriot or foreign employers or at off-shore companies, residing in the </w:t>
      </w:r>
      <w:r w:rsidR="00370907" w:rsidRPr="00E50EA9">
        <w:rPr>
          <w:lang w:val="en-GB"/>
        </w:rPr>
        <w:t xml:space="preserve">Republic </w:t>
      </w:r>
      <w:r w:rsidR="00F3335C" w:rsidRPr="00E50EA9">
        <w:rPr>
          <w:lang w:val="en-GB"/>
        </w:rPr>
        <w:t xml:space="preserve">exclusively for the purpose of work, as well as their spouses, children or other dependents, must for the duration of at least 7 immediate previous years have a collective duration of 7 years stay </w:t>
      </w:r>
      <w:r w:rsidR="00370907" w:rsidRPr="00E50EA9">
        <w:rPr>
          <w:lang w:val="en-GB"/>
        </w:rPr>
        <w:t xml:space="preserve">in </w:t>
      </w:r>
      <w:r w:rsidR="00F3335C" w:rsidRPr="00E50EA9">
        <w:rPr>
          <w:lang w:val="en-GB"/>
        </w:rPr>
        <w:t xml:space="preserve">the Republic of which one year immediately before the date of the application their stay must have been continuous. </w:t>
      </w:r>
    </w:p>
    <w:p w14:paraId="5F1B392A" w14:textId="77777777" w:rsidR="00F3335C" w:rsidRPr="00E50EA9" w:rsidRDefault="00F3335C" w:rsidP="00D7718A">
      <w:pPr>
        <w:pStyle w:val="MBT"/>
        <w:rPr>
          <w:lang w:val="en-GB"/>
        </w:rPr>
      </w:pPr>
    </w:p>
    <w:p w14:paraId="326CE5C9" w14:textId="249DEF22" w:rsidR="00F3335C" w:rsidRPr="00E50EA9" w:rsidRDefault="00D6734B" w:rsidP="00D7718A">
      <w:pPr>
        <w:pStyle w:val="MBT"/>
        <w:rPr>
          <w:lang w:val="en-GB"/>
        </w:rPr>
      </w:pPr>
      <w:r w:rsidRPr="00E50EA9">
        <w:rPr>
          <w:lang w:val="en-GB"/>
        </w:rPr>
        <w:lastRenderedPageBreak/>
        <w:t xml:space="preserve">Paragraph </w:t>
      </w:r>
      <w:r w:rsidR="00F3335C" w:rsidRPr="00E50EA9">
        <w:rPr>
          <w:lang w:val="en-GB"/>
        </w:rPr>
        <w:t xml:space="preserve">1(d) provides that if a certificate of citizenship is provided, the person </w:t>
      </w:r>
      <w:r w:rsidR="00C11EA2" w:rsidRPr="00E50EA9">
        <w:rPr>
          <w:lang w:val="en-GB"/>
        </w:rPr>
        <w:t>must have</w:t>
      </w:r>
      <w:r w:rsidR="00F3335C" w:rsidRPr="00E50EA9">
        <w:rPr>
          <w:lang w:val="en-GB"/>
        </w:rPr>
        <w:t xml:space="preserve"> the intention to (i) stay </w:t>
      </w:r>
      <w:r w:rsidR="00370907" w:rsidRPr="00E50EA9">
        <w:rPr>
          <w:lang w:val="en-GB"/>
        </w:rPr>
        <w:t xml:space="preserve">in </w:t>
      </w:r>
      <w:r w:rsidR="00F3335C" w:rsidRPr="00E50EA9">
        <w:rPr>
          <w:lang w:val="en-GB"/>
        </w:rPr>
        <w:t xml:space="preserve">the Republic, (ii) continue serving the public service of the Republic or an International Organization to which the Republic is a member or </w:t>
      </w:r>
      <w:r w:rsidR="00982DCD" w:rsidRPr="00E50EA9">
        <w:rPr>
          <w:lang w:val="en-GB"/>
        </w:rPr>
        <w:t xml:space="preserve">provide a </w:t>
      </w:r>
      <w:r w:rsidR="00F3335C" w:rsidRPr="00E50EA9">
        <w:rPr>
          <w:lang w:val="en-GB"/>
        </w:rPr>
        <w:t xml:space="preserve">service to any </w:t>
      </w:r>
      <w:r w:rsidR="00B84F24" w:rsidRPr="00E50EA9">
        <w:rPr>
          <w:lang w:val="en-GB"/>
        </w:rPr>
        <w:t>association, corporation or body established in the Republic.</w:t>
      </w:r>
    </w:p>
    <w:p w14:paraId="16B82E95" w14:textId="77777777" w:rsidR="00453DDC" w:rsidRPr="00E50EA9" w:rsidRDefault="00453DDC" w:rsidP="00D7718A">
      <w:pPr>
        <w:pStyle w:val="MBT"/>
        <w:rPr>
          <w:lang w:val="en-GB"/>
        </w:rPr>
      </w:pPr>
    </w:p>
    <w:p w14:paraId="32DFC673" w14:textId="16FDE447" w:rsidR="00AD4861" w:rsidRPr="00E50EA9" w:rsidRDefault="00B44585" w:rsidP="00D7718A">
      <w:pPr>
        <w:pStyle w:val="MBT"/>
        <w:rPr>
          <w:lang w:val="en-GB"/>
        </w:rPr>
      </w:pPr>
      <w:r w:rsidRPr="00E50EA9">
        <w:rPr>
          <w:lang w:val="en-GB"/>
        </w:rPr>
        <w:t xml:space="preserve">Under the new Legislation, the Council of Ministers issued </w:t>
      </w:r>
      <w:r w:rsidR="00E93A8B" w:rsidRPr="00E50EA9">
        <w:rPr>
          <w:lang w:val="en-GB"/>
        </w:rPr>
        <w:t>f</w:t>
      </w:r>
      <w:r w:rsidR="006238B6" w:rsidRPr="00E50EA9">
        <w:rPr>
          <w:lang w:val="en-GB"/>
        </w:rPr>
        <w:t>ive</w:t>
      </w:r>
      <w:r w:rsidR="00E93A8B" w:rsidRPr="00E50EA9">
        <w:rPr>
          <w:lang w:val="en-GB"/>
        </w:rPr>
        <w:t xml:space="preserve"> </w:t>
      </w:r>
      <w:r w:rsidRPr="00E50EA9">
        <w:rPr>
          <w:lang w:val="en-GB"/>
        </w:rPr>
        <w:t xml:space="preserve">Decisions. Decision </w:t>
      </w:r>
      <w:r w:rsidR="00AD4861" w:rsidRPr="00E50EA9">
        <w:rPr>
          <w:lang w:val="en-GB"/>
        </w:rPr>
        <w:t>75.148 dated 24</w:t>
      </w:r>
      <w:r w:rsidR="00370907" w:rsidRPr="00E50EA9">
        <w:rPr>
          <w:lang w:val="en-GB"/>
        </w:rPr>
        <w:t xml:space="preserve"> May </w:t>
      </w:r>
      <w:r w:rsidR="00AD4861" w:rsidRPr="00E50EA9">
        <w:rPr>
          <w:lang w:val="en-GB"/>
        </w:rPr>
        <w:t xml:space="preserve">2013 provided for the requirements and conditions for the exceptional granting of citizenship to foreign investors/businessmen under paragraph 2 of Article 111A of the Civil Registry Laws of 2002 to 2013 and the exceptional granting of citizenship to the spouse and children over 18 </w:t>
      </w:r>
      <w:r w:rsidR="008A3C95" w:rsidRPr="00E50EA9">
        <w:rPr>
          <w:lang w:val="en-GB"/>
        </w:rPr>
        <w:t xml:space="preserve">years of age </w:t>
      </w:r>
      <w:r w:rsidR="00AD4861" w:rsidRPr="00E50EA9">
        <w:rPr>
          <w:lang w:val="en-GB"/>
        </w:rPr>
        <w:t>of the foreign businessman investor who received citizenship under the Council of Ministers’ Decision</w:t>
      </w:r>
      <w:r w:rsidR="00AD4861" w:rsidRPr="00E50EA9">
        <w:rPr>
          <w:rStyle w:val="FootnoteReference"/>
          <w:lang w:val="en-GB"/>
        </w:rPr>
        <w:footnoteReference w:id="9"/>
      </w:r>
      <w:r w:rsidR="000D581C" w:rsidRPr="00E50EA9">
        <w:rPr>
          <w:lang w:val="en-GB"/>
        </w:rPr>
        <w:t>.</w:t>
      </w:r>
      <w:r w:rsidR="00AD4861" w:rsidRPr="00E50EA9">
        <w:rPr>
          <w:lang w:val="en-GB"/>
        </w:rPr>
        <w:t xml:space="preserve"> Under this Decision, amongst other requirements applicant</w:t>
      </w:r>
      <w:r w:rsidR="00982DCD" w:rsidRPr="00E50EA9">
        <w:rPr>
          <w:lang w:val="en-GB"/>
        </w:rPr>
        <w:t>s</w:t>
      </w:r>
      <w:r w:rsidR="00AD4861" w:rsidRPr="00E50EA9">
        <w:rPr>
          <w:lang w:val="en-GB"/>
        </w:rPr>
        <w:t xml:space="preserve"> had the opportunity to apply for citizenship if they invested or donated to the State an amount of at least </w:t>
      </w:r>
      <w:r w:rsidR="008A3C95" w:rsidRPr="00E50EA9">
        <w:rPr>
          <w:lang w:val="en-GB"/>
        </w:rPr>
        <w:t xml:space="preserve">EUR </w:t>
      </w:r>
      <w:r w:rsidR="00AD4861" w:rsidRPr="00E50EA9">
        <w:rPr>
          <w:lang w:val="en-GB"/>
        </w:rPr>
        <w:t>2 mil</w:t>
      </w:r>
      <w:r w:rsidR="008A3C95" w:rsidRPr="00E50EA9">
        <w:rPr>
          <w:lang w:val="en-GB"/>
        </w:rPr>
        <w:t>lion</w:t>
      </w:r>
      <w:r w:rsidR="00AD4861" w:rsidRPr="00E50EA9">
        <w:rPr>
          <w:lang w:val="en-GB"/>
        </w:rPr>
        <w:t xml:space="preserve"> or had direct investments of at least </w:t>
      </w:r>
      <w:r w:rsidR="008A3C95" w:rsidRPr="00E50EA9">
        <w:rPr>
          <w:lang w:val="en-GB"/>
        </w:rPr>
        <w:t xml:space="preserve">EUR </w:t>
      </w:r>
      <w:r w:rsidR="00AD4861" w:rsidRPr="00E50EA9">
        <w:rPr>
          <w:lang w:val="en-GB"/>
        </w:rPr>
        <w:t>5 mil</w:t>
      </w:r>
      <w:r w:rsidR="008A3C95" w:rsidRPr="00E50EA9">
        <w:rPr>
          <w:lang w:val="en-GB"/>
        </w:rPr>
        <w:t>lion</w:t>
      </w:r>
      <w:r w:rsidR="00AD4861" w:rsidRPr="00E50EA9">
        <w:rPr>
          <w:lang w:val="en-GB"/>
        </w:rPr>
        <w:t xml:space="preserve">. Other requirements included a clean criminal record and a </w:t>
      </w:r>
      <w:r w:rsidR="008A3C95" w:rsidRPr="00E50EA9">
        <w:rPr>
          <w:lang w:val="en-GB"/>
        </w:rPr>
        <w:t xml:space="preserve">place </w:t>
      </w:r>
      <w:r w:rsidR="00AD4861" w:rsidRPr="00E50EA9">
        <w:rPr>
          <w:lang w:val="en-GB"/>
        </w:rPr>
        <w:t xml:space="preserve">of residence worth more than </w:t>
      </w:r>
      <w:r w:rsidR="008A3C95" w:rsidRPr="00E50EA9">
        <w:rPr>
          <w:lang w:val="en-GB"/>
        </w:rPr>
        <w:t xml:space="preserve">EUR </w:t>
      </w:r>
      <w:r w:rsidR="00AD4861" w:rsidRPr="00E50EA9">
        <w:rPr>
          <w:lang w:val="en-GB"/>
        </w:rPr>
        <w:t>500</w:t>
      </w:r>
      <w:r w:rsidR="00982DCD" w:rsidRPr="00E50EA9">
        <w:rPr>
          <w:lang w:val="en-GB"/>
        </w:rPr>
        <w:t>,</w:t>
      </w:r>
      <w:r w:rsidR="00AD4861" w:rsidRPr="00E50EA9">
        <w:rPr>
          <w:lang w:val="en-GB"/>
        </w:rPr>
        <w:t>000.</w:t>
      </w:r>
    </w:p>
    <w:p w14:paraId="4DCCE5B8" w14:textId="77777777" w:rsidR="00AD4861" w:rsidRPr="00E50EA9" w:rsidRDefault="00AD4861" w:rsidP="00D7718A">
      <w:pPr>
        <w:pStyle w:val="MBT"/>
        <w:rPr>
          <w:lang w:val="en-GB"/>
        </w:rPr>
      </w:pPr>
    </w:p>
    <w:p w14:paraId="4895A9AC" w14:textId="557E82D3" w:rsidR="00B44585" w:rsidRPr="00E50EA9" w:rsidRDefault="00AD4861" w:rsidP="00D7718A">
      <w:pPr>
        <w:pStyle w:val="MBT"/>
        <w:rPr>
          <w:lang w:val="en-GB"/>
        </w:rPr>
      </w:pPr>
      <w:r w:rsidRPr="00E50EA9">
        <w:rPr>
          <w:lang w:val="en-GB"/>
        </w:rPr>
        <w:t>Further to that Decision, the Council of Ministers issued Decision 76.668 dated 19</w:t>
      </w:r>
      <w:r w:rsidR="008A3C95" w:rsidRPr="00E50EA9">
        <w:rPr>
          <w:lang w:val="en-GB"/>
        </w:rPr>
        <w:t xml:space="preserve"> March </w:t>
      </w:r>
      <w:r w:rsidRPr="00E50EA9">
        <w:rPr>
          <w:lang w:val="en-GB"/>
        </w:rPr>
        <w:t>2014</w:t>
      </w:r>
      <w:r w:rsidRPr="00E50EA9">
        <w:rPr>
          <w:rStyle w:val="FootnoteReference"/>
          <w:lang w:val="en-GB"/>
        </w:rPr>
        <w:footnoteReference w:id="10"/>
      </w:r>
      <w:r w:rsidR="000D581C" w:rsidRPr="00E50EA9">
        <w:rPr>
          <w:lang w:val="en-GB"/>
        </w:rPr>
        <w:t>.</w:t>
      </w:r>
      <w:r w:rsidRPr="00E50EA9">
        <w:rPr>
          <w:lang w:val="en-GB"/>
        </w:rPr>
        <w:t xml:space="preserve"> This decision further introduced government bonds as a way to invest and be </w:t>
      </w:r>
      <w:r w:rsidR="0022159F" w:rsidRPr="00E50EA9">
        <w:rPr>
          <w:lang w:val="en-GB"/>
        </w:rPr>
        <w:t>eligible for the investors</w:t>
      </w:r>
      <w:r w:rsidR="008A3C95" w:rsidRPr="00E50EA9">
        <w:rPr>
          <w:lang w:val="en-GB"/>
        </w:rPr>
        <w:t>’</w:t>
      </w:r>
      <w:r w:rsidR="0022159F" w:rsidRPr="00E50EA9">
        <w:rPr>
          <w:lang w:val="en-GB"/>
        </w:rPr>
        <w:t xml:space="preserve"> citizenship application for the amount of at least </w:t>
      </w:r>
      <w:r w:rsidR="008A3C95" w:rsidRPr="00E50EA9">
        <w:rPr>
          <w:lang w:val="en-GB"/>
        </w:rPr>
        <w:t xml:space="preserve">EUR </w:t>
      </w:r>
      <w:r w:rsidR="0022159F" w:rsidRPr="00E50EA9">
        <w:rPr>
          <w:lang w:val="en-GB"/>
        </w:rPr>
        <w:t>5 mil</w:t>
      </w:r>
      <w:r w:rsidR="008A3C95" w:rsidRPr="00E50EA9">
        <w:rPr>
          <w:lang w:val="en-GB"/>
        </w:rPr>
        <w:t>lion</w:t>
      </w:r>
      <w:r w:rsidR="0022159F" w:rsidRPr="00E50EA9">
        <w:rPr>
          <w:lang w:val="en-GB"/>
        </w:rPr>
        <w:t>.</w:t>
      </w:r>
    </w:p>
    <w:p w14:paraId="309AFF8E" w14:textId="77777777" w:rsidR="005A1355" w:rsidRPr="00E50EA9" w:rsidRDefault="005A1355" w:rsidP="00D7718A">
      <w:pPr>
        <w:pStyle w:val="MBT"/>
        <w:rPr>
          <w:lang w:val="en-GB"/>
        </w:rPr>
      </w:pPr>
    </w:p>
    <w:p w14:paraId="454ABCC8" w14:textId="0DE20528" w:rsidR="00453DDC" w:rsidRPr="00E50EA9" w:rsidRDefault="0022159F" w:rsidP="00D7718A">
      <w:pPr>
        <w:pStyle w:val="MBT"/>
        <w:rPr>
          <w:lang w:val="en-GB"/>
        </w:rPr>
      </w:pPr>
      <w:r w:rsidRPr="00E50EA9">
        <w:rPr>
          <w:lang w:val="en-GB"/>
        </w:rPr>
        <w:t>Currently, Council of Ministers’ Decision 81.292 dated 13</w:t>
      </w:r>
      <w:r w:rsidR="008A3C95" w:rsidRPr="00E50EA9">
        <w:rPr>
          <w:lang w:val="en-GB"/>
        </w:rPr>
        <w:t xml:space="preserve"> September </w:t>
      </w:r>
      <w:r w:rsidRPr="00E50EA9">
        <w:rPr>
          <w:lang w:val="en-GB"/>
        </w:rPr>
        <w:t>2016</w:t>
      </w:r>
      <w:r w:rsidRPr="00E50EA9">
        <w:rPr>
          <w:rStyle w:val="FootnoteReference"/>
          <w:lang w:val="en-GB"/>
        </w:rPr>
        <w:footnoteReference w:id="11"/>
      </w:r>
      <w:r w:rsidRPr="00E50EA9">
        <w:rPr>
          <w:lang w:val="en-GB"/>
        </w:rPr>
        <w:t xml:space="preserve"> is in force, introducing the </w:t>
      </w:r>
      <w:r w:rsidR="00453DDC" w:rsidRPr="00E50EA9">
        <w:rPr>
          <w:lang w:val="en-GB"/>
        </w:rPr>
        <w:t>“SCHEME FOR NATURALISATION OF INVESTORS IN CYPRUS BY EXCEPTION</w:t>
      </w:r>
      <w:r w:rsidR="00453DDC" w:rsidRPr="00E50EA9">
        <w:rPr>
          <w:lang w:val="en-GB"/>
        </w:rPr>
        <w:br/>
        <w:t>on the basis of subsection (2) of section 111A of the Civil Registry Laws of 2002-2015”</w:t>
      </w:r>
      <w:r w:rsidR="00453DDC" w:rsidRPr="00E50EA9">
        <w:rPr>
          <w:rStyle w:val="FootnoteReference"/>
          <w:lang w:val="en-GB"/>
        </w:rPr>
        <w:footnoteReference w:id="12"/>
      </w:r>
      <w:r w:rsidR="000D581C" w:rsidRPr="00E50EA9">
        <w:rPr>
          <w:lang w:val="en-GB"/>
        </w:rPr>
        <w:t>.</w:t>
      </w:r>
      <w:r w:rsidR="00453DDC" w:rsidRPr="00E50EA9">
        <w:rPr>
          <w:lang w:val="en-GB"/>
        </w:rPr>
        <w:t xml:space="preserve"> </w:t>
      </w:r>
      <w:r w:rsidRPr="00E50EA9">
        <w:rPr>
          <w:lang w:val="en-GB"/>
        </w:rPr>
        <w:t xml:space="preserve">This Scheme </w:t>
      </w:r>
      <w:r w:rsidR="008A3C95" w:rsidRPr="00E50EA9">
        <w:rPr>
          <w:lang w:val="en-GB"/>
        </w:rPr>
        <w:t>aims</w:t>
      </w:r>
      <w:r w:rsidR="00453DDC" w:rsidRPr="00E50EA9">
        <w:rPr>
          <w:lang w:val="en-GB"/>
        </w:rPr>
        <w:t xml:space="preserve"> to further encourage Foreign Direct Investment and to attract high net worth individuals to settle and do business in Cyprus. </w:t>
      </w:r>
    </w:p>
    <w:p w14:paraId="5F392876" w14:textId="77777777" w:rsidR="00453DDC" w:rsidRPr="00E50EA9" w:rsidRDefault="00453DDC" w:rsidP="00D7718A">
      <w:pPr>
        <w:pStyle w:val="MBT"/>
        <w:rPr>
          <w:lang w:val="en-GB"/>
        </w:rPr>
      </w:pPr>
      <w:r w:rsidRPr="00E50EA9">
        <w:rPr>
          <w:lang w:val="en-GB"/>
        </w:rPr>
        <w:br/>
        <w:t>Within this framework and taking into account the strong investor interest, the Government of Cyprus</w:t>
      </w:r>
      <w:r w:rsidR="003B043C" w:rsidRPr="00E50EA9">
        <w:rPr>
          <w:lang w:val="en-GB"/>
        </w:rPr>
        <w:t xml:space="preserve"> has established and revised the </w:t>
      </w:r>
      <w:r w:rsidRPr="00E50EA9">
        <w:rPr>
          <w:lang w:val="en-GB"/>
        </w:rPr>
        <w:t>Scheme for Naturalization of non-Cypriot investors by exception on the basis of subsection (2) of section 111A of the Civil Registry Laws of 2002-2015, with specific incentives, terms and conditions and control procedures in order to prevent abuse.</w:t>
      </w:r>
    </w:p>
    <w:p w14:paraId="18FB80AA" w14:textId="76EB66E0" w:rsidR="00B07C69" w:rsidRPr="00E50EA9" w:rsidRDefault="00453DDC" w:rsidP="00D7718A">
      <w:pPr>
        <w:pStyle w:val="MBT"/>
        <w:rPr>
          <w:lang w:val="en-GB"/>
        </w:rPr>
      </w:pPr>
      <w:r w:rsidRPr="00E50EA9">
        <w:rPr>
          <w:lang w:val="en-GB"/>
        </w:rPr>
        <w:t xml:space="preserve"> </w:t>
      </w:r>
      <w:r w:rsidRPr="00E50EA9">
        <w:rPr>
          <w:lang w:val="en-GB"/>
        </w:rPr>
        <w:br/>
        <w:t xml:space="preserve">On the basis of the Scheme, a non-Cypriot citizen, who meets </w:t>
      </w:r>
      <w:r w:rsidR="00996093" w:rsidRPr="00E50EA9">
        <w:rPr>
          <w:lang w:val="en-GB"/>
        </w:rPr>
        <w:t>certain economic criteria</w:t>
      </w:r>
      <w:r w:rsidRPr="00E50EA9">
        <w:rPr>
          <w:lang w:val="en-GB"/>
        </w:rPr>
        <w:t xml:space="preserve">, either personally or through a company/companies in which he/she participates as a shareholder may apply </w:t>
      </w:r>
      <w:r w:rsidRPr="00E50EA9">
        <w:rPr>
          <w:lang w:val="en-GB"/>
        </w:rPr>
        <w:lastRenderedPageBreak/>
        <w:t>for the acquisition of Cypriot citizenship through naturalization by exception.</w:t>
      </w:r>
      <w:r w:rsidR="00714EF1" w:rsidRPr="00E50EA9">
        <w:rPr>
          <w:lang w:val="en-GB"/>
        </w:rPr>
        <w:t xml:space="preserve"> The economic criteria</w:t>
      </w:r>
      <w:r w:rsidR="00B07C69" w:rsidRPr="00E50EA9">
        <w:rPr>
          <w:lang w:val="en-GB"/>
        </w:rPr>
        <w:t xml:space="preserve"> </w:t>
      </w:r>
      <w:r w:rsidR="00714EF1" w:rsidRPr="00E50EA9">
        <w:rPr>
          <w:lang w:val="en-GB"/>
        </w:rPr>
        <w:t>are evaluated in proportion to the holding percentage, or through investments made by the applicant</w:t>
      </w:r>
      <w:r w:rsidR="00B07C69" w:rsidRPr="00E50EA9">
        <w:rPr>
          <w:lang w:val="en-GB"/>
        </w:rPr>
        <w:t>’</w:t>
      </w:r>
      <w:r w:rsidR="00714EF1" w:rsidRPr="00E50EA9">
        <w:rPr>
          <w:lang w:val="en-GB"/>
        </w:rPr>
        <w:t>s spouse or jointly with the spouse or even as a high-ranking senior manager of a company/companies that meets one of the economic criteria</w:t>
      </w:r>
      <w:r w:rsidR="00B07C69" w:rsidRPr="00E50EA9">
        <w:rPr>
          <w:lang w:val="en-GB"/>
        </w:rPr>
        <w:t>.</w:t>
      </w:r>
    </w:p>
    <w:p w14:paraId="4B87450C" w14:textId="2CE2E302" w:rsidR="00453DDC" w:rsidRPr="00E50EA9" w:rsidRDefault="00B07C69" w:rsidP="00D7718A">
      <w:pPr>
        <w:pStyle w:val="MBT"/>
        <w:rPr>
          <w:lang w:val="en-GB"/>
        </w:rPr>
      </w:pPr>
      <w:r w:rsidRPr="00E50EA9" w:rsidDel="00B07C69">
        <w:rPr>
          <w:lang w:val="en-GB"/>
        </w:rPr>
        <w:t xml:space="preserve"> </w:t>
      </w:r>
      <w:r w:rsidR="00453DDC" w:rsidRPr="00E50EA9">
        <w:rPr>
          <w:lang w:val="en-GB"/>
        </w:rPr>
        <w:br/>
        <w:t xml:space="preserve">A high-ranking senior manager may apply, provided that he/she receives such a remuneration that generates for the Republic tax revenues of at least </w:t>
      </w:r>
      <w:r w:rsidR="00941D32" w:rsidRPr="00E50EA9">
        <w:rPr>
          <w:lang w:val="en-GB"/>
        </w:rPr>
        <w:t xml:space="preserve">EUR </w:t>
      </w:r>
      <w:r w:rsidR="00453DDC" w:rsidRPr="00E50EA9">
        <w:rPr>
          <w:lang w:val="en-GB"/>
        </w:rPr>
        <w:t xml:space="preserve">100,000 over a </w:t>
      </w:r>
      <w:r w:rsidR="00E50EA9" w:rsidRPr="00E50EA9">
        <w:rPr>
          <w:lang w:val="en-GB"/>
        </w:rPr>
        <w:t>three-year</w:t>
      </w:r>
      <w:r w:rsidR="00453DDC" w:rsidRPr="00E50EA9">
        <w:rPr>
          <w:lang w:val="en-GB"/>
        </w:rPr>
        <w:t xml:space="preserve"> period and provided that this tax has already been paid or prepaid.</w:t>
      </w:r>
    </w:p>
    <w:p w14:paraId="1F70B70D" w14:textId="188F8843" w:rsidR="00B92964" w:rsidRPr="00E50EA9" w:rsidRDefault="00453DDC" w:rsidP="00D7718A">
      <w:pPr>
        <w:pStyle w:val="MBT"/>
        <w:rPr>
          <w:lang w:val="en-GB"/>
        </w:rPr>
      </w:pPr>
      <w:r w:rsidRPr="00E50EA9">
        <w:rPr>
          <w:lang w:val="en-GB"/>
        </w:rPr>
        <w:br/>
        <w:t xml:space="preserve">The applicant should have made the necessary investments during the three years preceding the date of the application and must retain the said investments for a period of at least three years as from the date of the naturalization. In addition, the applicant must </w:t>
      </w:r>
      <w:r w:rsidR="00E50EA9" w:rsidRPr="00E50EA9">
        <w:rPr>
          <w:lang w:val="en-GB"/>
        </w:rPr>
        <w:t>fulfil</w:t>
      </w:r>
      <w:r w:rsidRPr="00E50EA9">
        <w:rPr>
          <w:lang w:val="en-GB"/>
        </w:rPr>
        <w:t xml:space="preserve"> the Terms </w:t>
      </w:r>
      <w:r w:rsidR="00996093" w:rsidRPr="00E50EA9">
        <w:rPr>
          <w:lang w:val="en-GB"/>
        </w:rPr>
        <w:t>and Conditions including a clean criminal record, residence in Cyprus and a residence permit in Cyprus</w:t>
      </w:r>
      <w:r w:rsidRPr="00E50EA9">
        <w:rPr>
          <w:lang w:val="en-GB"/>
        </w:rPr>
        <w:t>.</w:t>
      </w:r>
      <w:r w:rsidR="00996093" w:rsidRPr="00E50EA9">
        <w:rPr>
          <w:lang w:val="en-GB"/>
        </w:rPr>
        <w:t xml:space="preserve"> </w:t>
      </w:r>
    </w:p>
    <w:p w14:paraId="422B3175" w14:textId="77777777" w:rsidR="00B92964" w:rsidRPr="00E50EA9" w:rsidRDefault="00B92964" w:rsidP="00D7718A">
      <w:pPr>
        <w:pStyle w:val="MBT"/>
        <w:rPr>
          <w:lang w:val="en-GB"/>
        </w:rPr>
      </w:pPr>
    </w:p>
    <w:p w14:paraId="0E153724" w14:textId="77777777" w:rsidR="00E93A8B" w:rsidRPr="00E50EA9" w:rsidRDefault="00453DDC" w:rsidP="00D7718A">
      <w:pPr>
        <w:pStyle w:val="MBT"/>
        <w:rPr>
          <w:lang w:val="en-GB"/>
        </w:rPr>
      </w:pPr>
      <w:r w:rsidRPr="00E50EA9">
        <w:rPr>
          <w:lang w:val="en-GB"/>
        </w:rPr>
        <w:t xml:space="preserve">In the case where, following a periodic inspection, it has been established that a criterion, term or condition of the Scheme has been breached, the granted </w:t>
      </w:r>
      <w:r w:rsidR="003B043C" w:rsidRPr="00E50EA9">
        <w:rPr>
          <w:lang w:val="en-GB"/>
        </w:rPr>
        <w:t>naturalization may be revoked.</w:t>
      </w:r>
    </w:p>
    <w:p w14:paraId="5EF10730" w14:textId="77777777" w:rsidR="00E93A8B" w:rsidRPr="00E50EA9" w:rsidRDefault="00E93A8B" w:rsidP="00D7718A">
      <w:pPr>
        <w:pStyle w:val="MBT"/>
        <w:rPr>
          <w:lang w:val="en-GB"/>
        </w:rPr>
      </w:pPr>
    </w:p>
    <w:p w14:paraId="5FADB598" w14:textId="73564A6E" w:rsidR="00E93A8B" w:rsidRPr="00E50EA9" w:rsidRDefault="00E93A8B" w:rsidP="00D7718A">
      <w:pPr>
        <w:pStyle w:val="MBT"/>
        <w:rPr>
          <w:lang w:val="en-GB"/>
        </w:rPr>
      </w:pPr>
      <w:r w:rsidRPr="00E50EA9">
        <w:rPr>
          <w:lang w:val="en-GB"/>
        </w:rPr>
        <w:t>On 2 March 2018, Council of Ministers’ Decision No. 84.068 dated 9</w:t>
      </w:r>
      <w:r w:rsidR="00B84082" w:rsidRPr="00E50EA9">
        <w:rPr>
          <w:lang w:val="en-GB"/>
        </w:rPr>
        <w:t xml:space="preserve"> January </w:t>
      </w:r>
      <w:r w:rsidRPr="00E50EA9">
        <w:rPr>
          <w:lang w:val="en-GB"/>
        </w:rPr>
        <w:t>2018 was published in the Official Gazette,</w:t>
      </w:r>
      <w:r w:rsidRPr="00E50EA9">
        <w:rPr>
          <w:rStyle w:val="FootnoteReference"/>
          <w:lang w:val="en-GB"/>
        </w:rPr>
        <w:footnoteReference w:id="13"/>
      </w:r>
      <w:r w:rsidRPr="00E50EA9">
        <w:rPr>
          <w:lang w:val="en-GB"/>
        </w:rPr>
        <w:t xml:space="preserve"> in order to complement Decision No. 81.292.</w:t>
      </w:r>
    </w:p>
    <w:p w14:paraId="261C7D69" w14:textId="77777777" w:rsidR="00E93A8B" w:rsidRPr="00E50EA9" w:rsidRDefault="00E93A8B" w:rsidP="00D7718A">
      <w:pPr>
        <w:pStyle w:val="MBT"/>
        <w:rPr>
          <w:lang w:val="en-GB"/>
        </w:rPr>
      </w:pPr>
    </w:p>
    <w:p w14:paraId="2E03DBEB" w14:textId="77777777" w:rsidR="00E93A8B" w:rsidRPr="00E50EA9" w:rsidRDefault="00E93A8B" w:rsidP="00D7718A">
      <w:pPr>
        <w:pStyle w:val="MBT"/>
        <w:rPr>
          <w:lang w:val="en-GB"/>
        </w:rPr>
      </w:pPr>
      <w:r w:rsidRPr="00E50EA9">
        <w:rPr>
          <w:lang w:val="en-GB"/>
        </w:rPr>
        <w:t>According to this Decision, the Council of Ministers decided to further improve the Investor’s Citizenship Scheme by approving:</w:t>
      </w:r>
    </w:p>
    <w:p w14:paraId="651897BE" w14:textId="77777777" w:rsidR="00E93A8B" w:rsidRPr="00E50EA9" w:rsidRDefault="00E93A8B" w:rsidP="00D7718A">
      <w:pPr>
        <w:pStyle w:val="MBT"/>
        <w:rPr>
          <w:lang w:val="en-GB"/>
        </w:rPr>
      </w:pPr>
    </w:p>
    <w:p w14:paraId="7B8237E6" w14:textId="58FCB091" w:rsidR="00E93A8B" w:rsidRPr="00E50EA9" w:rsidRDefault="00E93A8B" w:rsidP="00A62AC6">
      <w:pPr>
        <w:pStyle w:val="MMultilevel"/>
        <w:numPr>
          <w:ilvl w:val="0"/>
          <w:numId w:val="10"/>
        </w:numPr>
        <w:rPr>
          <w:lang w:val="en-GB"/>
        </w:rPr>
      </w:pPr>
      <w:r w:rsidRPr="00E50EA9">
        <w:rPr>
          <w:lang w:val="en-GB"/>
        </w:rPr>
        <w:t xml:space="preserve">The establishment of a Supervisory and Control Committee, composed </w:t>
      </w:r>
      <w:r w:rsidR="00B84082" w:rsidRPr="00E50EA9">
        <w:rPr>
          <w:lang w:val="en-GB"/>
        </w:rPr>
        <w:t xml:space="preserve">of </w:t>
      </w:r>
      <w:r w:rsidRPr="00E50EA9">
        <w:rPr>
          <w:lang w:val="en-GB"/>
        </w:rPr>
        <w:t xml:space="preserve">Officers of the Ministry of Interior, the Ministry of Finance and the Cyprus Investment Promotion Agency (CIPA), with the terms of reference and tasks set out in Annex 1 of the Proposal. </w:t>
      </w:r>
      <w:r w:rsidR="00B84082" w:rsidRPr="00E50EA9">
        <w:rPr>
          <w:lang w:val="en-GB"/>
        </w:rPr>
        <w:t>It is noted that the Annexes are not publicly available.</w:t>
      </w:r>
    </w:p>
    <w:p w14:paraId="4DA777A0" w14:textId="77777777" w:rsidR="00E93A8B" w:rsidRPr="00E50EA9" w:rsidRDefault="00E93A8B" w:rsidP="00E93A8B">
      <w:pPr>
        <w:pStyle w:val="MMultilevel"/>
        <w:numPr>
          <w:ilvl w:val="0"/>
          <w:numId w:val="0"/>
        </w:numPr>
        <w:ind w:left="720"/>
        <w:rPr>
          <w:lang w:val="en-GB"/>
        </w:rPr>
      </w:pPr>
    </w:p>
    <w:p w14:paraId="28CCEF0F" w14:textId="76152CF2" w:rsidR="008058FA" w:rsidRPr="00E50EA9" w:rsidRDefault="00E93A8B" w:rsidP="008058FA">
      <w:pPr>
        <w:pStyle w:val="MMultilevel"/>
        <w:numPr>
          <w:ilvl w:val="0"/>
          <w:numId w:val="10"/>
        </w:numPr>
        <w:rPr>
          <w:lang w:val="en-GB"/>
        </w:rPr>
      </w:pPr>
      <w:r w:rsidRPr="00E50EA9">
        <w:rPr>
          <w:lang w:val="en-GB"/>
        </w:rPr>
        <w:t xml:space="preserve">The establishment of an Investor Citizenship Scheme Providers Registry, which will include natural and legal persons who provide services related to this Scheme. Such natural/legal persons will submit an application form for registration in the Registry and must meet certain admission criteria, which are included in Annex 2 attached to the Proposal. </w:t>
      </w:r>
      <w:r w:rsidR="008058FA" w:rsidRPr="00E50EA9">
        <w:rPr>
          <w:lang w:val="en-GB"/>
        </w:rPr>
        <w:t>N</w:t>
      </w:r>
      <w:r w:rsidRPr="00E50EA9">
        <w:rPr>
          <w:lang w:val="en-GB"/>
        </w:rPr>
        <w:t xml:space="preserve">o application for an extraordinary naturalization on the basis of the Scheme will be accepted </w:t>
      </w:r>
      <w:r w:rsidR="00C11EA2" w:rsidRPr="00E50EA9">
        <w:rPr>
          <w:lang w:val="en-GB"/>
        </w:rPr>
        <w:t xml:space="preserve">for </w:t>
      </w:r>
      <w:r w:rsidRPr="00E50EA9">
        <w:rPr>
          <w:lang w:val="en-GB"/>
        </w:rPr>
        <w:t xml:space="preserve">natural/legal </w:t>
      </w:r>
      <w:r w:rsidR="008058FA" w:rsidRPr="00E50EA9">
        <w:rPr>
          <w:lang w:val="en-GB"/>
        </w:rPr>
        <w:t xml:space="preserve">persons that are </w:t>
      </w:r>
      <w:r w:rsidRPr="00E50EA9">
        <w:rPr>
          <w:lang w:val="en-GB"/>
        </w:rPr>
        <w:t xml:space="preserve">not registered in the Registry. </w:t>
      </w:r>
    </w:p>
    <w:p w14:paraId="56A5C416" w14:textId="77777777" w:rsidR="00E93A8B" w:rsidRPr="00E50EA9" w:rsidRDefault="00E93A8B" w:rsidP="00607B90">
      <w:pPr>
        <w:pStyle w:val="MMultilevel"/>
        <w:numPr>
          <w:ilvl w:val="0"/>
          <w:numId w:val="0"/>
        </w:numPr>
        <w:rPr>
          <w:lang w:val="en-GB"/>
        </w:rPr>
      </w:pPr>
    </w:p>
    <w:p w14:paraId="30606692" w14:textId="25B230AF" w:rsidR="00E93A8B" w:rsidRPr="00E50EA9" w:rsidRDefault="00E93A8B" w:rsidP="00A62AC6">
      <w:pPr>
        <w:pStyle w:val="MMultilevel"/>
        <w:numPr>
          <w:ilvl w:val="0"/>
          <w:numId w:val="10"/>
        </w:numPr>
        <w:rPr>
          <w:lang w:val="en-GB"/>
        </w:rPr>
      </w:pPr>
      <w:r w:rsidRPr="00E50EA9">
        <w:rPr>
          <w:lang w:val="en-GB"/>
        </w:rPr>
        <w:t xml:space="preserve">The introduction of a Code of Conduct developed by CIPA including guidelines for the promotion of this Scheme. The Code will be applicable to all natural and legal persons involved in the Scheme, such as service providers, real estate consultants, land development companies, banking and credit institutions, and others. A copy of this Code is attached to the Proposal as Annex 3. </w:t>
      </w:r>
    </w:p>
    <w:p w14:paraId="7D4BBC10" w14:textId="77777777" w:rsidR="00E93A8B" w:rsidRPr="00E50EA9" w:rsidRDefault="00E93A8B" w:rsidP="00E93A8B">
      <w:pPr>
        <w:pStyle w:val="MMultilevel"/>
        <w:numPr>
          <w:ilvl w:val="0"/>
          <w:numId w:val="0"/>
        </w:numPr>
        <w:ind w:left="720"/>
        <w:rPr>
          <w:lang w:val="en-GB"/>
        </w:rPr>
      </w:pPr>
    </w:p>
    <w:p w14:paraId="5D7AA786" w14:textId="3448CC11" w:rsidR="00E93A8B" w:rsidRPr="00E50EA9" w:rsidRDefault="00E93A8B" w:rsidP="00A62AC6">
      <w:pPr>
        <w:pStyle w:val="MMultilevel"/>
        <w:numPr>
          <w:ilvl w:val="0"/>
          <w:numId w:val="10"/>
        </w:numPr>
        <w:rPr>
          <w:lang w:val="en-GB"/>
        </w:rPr>
      </w:pPr>
      <w:r w:rsidRPr="00E50EA9">
        <w:rPr>
          <w:lang w:val="en-GB"/>
        </w:rPr>
        <w:t xml:space="preserve">The ban on advertising the Scheme in public places, including the Internet, with particular </w:t>
      </w:r>
      <w:r w:rsidR="00546578" w:rsidRPr="00E50EA9">
        <w:rPr>
          <w:lang w:val="en-GB"/>
        </w:rPr>
        <w:t xml:space="preserve">stringency </w:t>
      </w:r>
      <w:r w:rsidRPr="00E50EA9">
        <w:rPr>
          <w:lang w:val="en-GB"/>
        </w:rPr>
        <w:t>on the image of the Cypriot passport. The details of this regulation, as well as the implications of non-compliance, are included in the Code of Conduct.</w:t>
      </w:r>
    </w:p>
    <w:p w14:paraId="4579A74E" w14:textId="77777777" w:rsidR="00E93A8B" w:rsidRPr="00E50EA9" w:rsidRDefault="00E93A8B" w:rsidP="00E93A8B">
      <w:pPr>
        <w:pStyle w:val="MMultilevel"/>
        <w:numPr>
          <w:ilvl w:val="0"/>
          <w:numId w:val="0"/>
        </w:numPr>
        <w:ind w:left="720"/>
        <w:rPr>
          <w:lang w:val="en-GB"/>
        </w:rPr>
      </w:pPr>
    </w:p>
    <w:p w14:paraId="308C45D4" w14:textId="3DA9B436" w:rsidR="00704741" w:rsidRPr="00E50EA9" w:rsidRDefault="00E93A8B" w:rsidP="00704741">
      <w:pPr>
        <w:pStyle w:val="MMultilevel"/>
        <w:numPr>
          <w:ilvl w:val="0"/>
          <w:numId w:val="10"/>
        </w:numPr>
        <w:rPr>
          <w:lang w:val="en-GB"/>
        </w:rPr>
      </w:pPr>
      <w:r w:rsidRPr="00E50EA9">
        <w:rPr>
          <w:lang w:val="en-GB"/>
        </w:rPr>
        <w:t xml:space="preserve">The imposition of an obligation to submit a signed declaration by the applicant as attached to the Proposal in Annex 5 and a signed declaration from the registered service provider as </w:t>
      </w:r>
      <w:r w:rsidRPr="00E50EA9">
        <w:rPr>
          <w:lang w:val="en-GB"/>
        </w:rPr>
        <w:lastRenderedPageBreak/>
        <w:t xml:space="preserve">attached to the Proposal in Annex 4 confirming the application of good service practice and full information with regard to the procedures of the Scheme on their part. </w:t>
      </w:r>
    </w:p>
    <w:p w14:paraId="0AD39B83" w14:textId="77777777" w:rsidR="00704741" w:rsidRPr="00E50EA9" w:rsidRDefault="00704741" w:rsidP="00BE560B">
      <w:pPr>
        <w:pStyle w:val="MMultilevel"/>
        <w:numPr>
          <w:ilvl w:val="0"/>
          <w:numId w:val="0"/>
        </w:numPr>
        <w:rPr>
          <w:lang w:val="en-GB"/>
        </w:rPr>
      </w:pPr>
    </w:p>
    <w:p w14:paraId="3BE19A01" w14:textId="327342BA" w:rsidR="00BE560B" w:rsidRPr="00E50EA9" w:rsidRDefault="00626692" w:rsidP="00BE560B">
      <w:pPr>
        <w:pStyle w:val="MMultilevel"/>
        <w:numPr>
          <w:ilvl w:val="0"/>
          <w:numId w:val="0"/>
        </w:numPr>
        <w:rPr>
          <w:lang w:val="en-GB"/>
        </w:rPr>
      </w:pPr>
      <w:r w:rsidRPr="00E50EA9">
        <w:rPr>
          <w:lang w:val="en-GB"/>
        </w:rPr>
        <w:t>Annex I</w:t>
      </w:r>
      <w:r w:rsidR="00FF17B3" w:rsidRPr="00E50EA9">
        <w:rPr>
          <w:rStyle w:val="FootnoteReference"/>
          <w:lang w:val="en-GB"/>
        </w:rPr>
        <w:footnoteReference w:id="14"/>
      </w:r>
      <w:r w:rsidRPr="00E50EA9">
        <w:rPr>
          <w:lang w:val="en-GB"/>
        </w:rPr>
        <w:t xml:space="preserve"> </w:t>
      </w:r>
      <w:r w:rsidR="00360CD8" w:rsidRPr="00E50EA9">
        <w:rPr>
          <w:lang w:val="en-GB"/>
        </w:rPr>
        <w:t xml:space="preserve">provides that the </w:t>
      </w:r>
      <w:r w:rsidR="00360CD8" w:rsidRPr="00E50EA9">
        <w:rPr>
          <w:b/>
          <w:lang w:val="en-GB"/>
        </w:rPr>
        <w:t>Supervisory and Control Committee of Service Providers</w:t>
      </w:r>
      <w:r w:rsidR="00360CD8" w:rsidRPr="00E50EA9">
        <w:rPr>
          <w:lang w:val="en-GB"/>
        </w:rPr>
        <w:t xml:space="preserve"> for the granting of investor’s citizenship by exception, shall be established by a Council of Minister’s Decision. This Committee will have a </w:t>
      </w:r>
      <w:r w:rsidR="00B07C69" w:rsidRPr="00E50EA9">
        <w:rPr>
          <w:lang w:val="en-GB"/>
        </w:rPr>
        <w:t>three</w:t>
      </w:r>
      <w:r w:rsidR="00360CD8" w:rsidRPr="00E50EA9">
        <w:rPr>
          <w:lang w:val="en-GB"/>
        </w:rPr>
        <w:t xml:space="preserve">-year term.  The Committee shall meet at least once a month and shall be responsible </w:t>
      </w:r>
      <w:r w:rsidR="00B07C69" w:rsidRPr="00E50EA9">
        <w:rPr>
          <w:lang w:val="en-GB"/>
        </w:rPr>
        <w:t>for establishing</w:t>
      </w:r>
      <w:r w:rsidR="00360CD8" w:rsidRPr="00E50EA9">
        <w:rPr>
          <w:lang w:val="en-GB"/>
        </w:rPr>
        <w:t xml:space="preserve"> the Investor Citizenship Scheme Providers Registry. An application shall be published for interested providers to apply. The Registry shall be on the Ministry of Finance and Interior websites</w:t>
      </w:r>
      <w:r w:rsidR="00BE560B" w:rsidRPr="00E50EA9">
        <w:rPr>
          <w:lang w:val="en-GB"/>
        </w:rPr>
        <w:t xml:space="preserve">. The Committee shall be responsible </w:t>
      </w:r>
      <w:r w:rsidR="006B0358" w:rsidRPr="00E50EA9">
        <w:rPr>
          <w:lang w:val="en-GB"/>
        </w:rPr>
        <w:t>for monitoring</w:t>
      </w:r>
      <w:r w:rsidR="00BE560B" w:rsidRPr="00E50EA9">
        <w:rPr>
          <w:lang w:val="en-GB"/>
        </w:rPr>
        <w:t xml:space="preserve"> the application of measures concerning provision of citizenship services as well as the application of the Code of Conduct and may call any applicant for an interview.  </w:t>
      </w:r>
    </w:p>
    <w:p w14:paraId="1419C402" w14:textId="77777777" w:rsidR="006B0358" w:rsidRPr="00E50EA9" w:rsidRDefault="006B0358" w:rsidP="00BE560B">
      <w:pPr>
        <w:pStyle w:val="MMultilevel"/>
        <w:numPr>
          <w:ilvl w:val="0"/>
          <w:numId w:val="0"/>
        </w:numPr>
        <w:rPr>
          <w:lang w:val="en-GB"/>
        </w:rPr>
      </w:pPr>
    </w:p>
    <w:p w14:paraId="55B99D05" w14:textId="17C95850" w:rsidR="00360CD8" w:rsidRPr="00E50EA9" w:rsidRDefault="00BE560B" w:rsidP="00D82093">
      <w:pPr>
        <w:pStyle w:val="MMultilevel"/>
        <w:numPr>
          <w:ilvl w:val="0"/>
          <w:numId w:val="0"/>
        </w:numPr>
        <w:rPr>
          <w:lang w:val="en-GB"/>
        </w:rPr>
      </w:pPr>
      <w:r w:rsidRPr="00E50EA9">
        <w:rPr>
          <w:lang w:val="en-GB"/>
        </w:rPr>
        <w:t>The Committee shall send a Report concerning complaints, breaches of the Code of Conduct and suggestions, every three months, to the Ministries of Finance and Interior.</w:t>
      </w:r>
    </w:p>
    <w:p w14:paraId="2B91E9F6" w14:textId="77777777" w:rsidR="00BE560B" w:rsidRPr="00E50EA9" w:rsidRDefault="00BE560B" w:rsidP="00D82093">
      <w:pPr>
        <w:pStyle w:val="MMultilevel"/>
        <w:numPr>
          <w:ilvl w:val="0"/>
          <w:numId w:val="0"/>
        </w:numPr>
        <w:rPr>
          <w:lang w:val="en-GB"/>
        </w:rPr>
      </w:pPr>
    </w:p>
    <w:p w14:paraId="224DB5A7" w14:textId="288C6070" w:rsidR="00BE560B" w:rsidRPr="00E50EA9" w:rsidRDefault="00BE560B" w:rsidP="00D82093">
      <w:pPr>
        <w:pStyle w:val="MMultilevel"/>
        <w:numPr>
          <w:ilvl w:val="0"/>
          <w:numId w:val="0"/>
        </w:numPr>
        <w:rPr>
          <w:lang w:val="en-GB"/>
        </w:rPr>
      </w:pPr>
      <w:r w:rsidRPr="00E50EA9">
        <w:rPr>
          <w:lang w:val="en-GB"/>
        </w:rPr>
        <w:t>Annex II</w:t>
      </w:r>
      <w:r w:rsidR="00FF17B3" w:rsidRPr="00E50EA9">
        <w:rPr>
          <w:rStyle w:val="FootnoteReference"/>
          <w:lang w:val="en-GB"/>
        </w:rPr>
        <w:footnoteReference w:id="15"/>
      </w:r>
      <w:r w:rsidRPr="00E50EA9">
        <w:rPr>
          <w:lang w:val="en-GB"/>
        </w:rPr>
        <w:t xml:space="preserve"> concerns the </w:t>
      </w:r>
      <w:r w:rsidRPr="00E50EA9">
        <w:rPr>
          <w:b/>
          <w:lang w:val="en-GB"/>
        </w:rPr>
        <w:t>Criteria of inclusion in the Investor Citizenship Scheme Providers Registry</w:t>
      </w:r>
      <w:r w:rsidRPr="00E50EA9">
        <w:rPr>
          <w:lang w:val="en-GB"/>
        </w:rPr>
        <w:t xml:space="preserve">. The criteria provide that both legal and natural persons can apply for </w:t>
      </w:r>
      <w:r w:rsidR="006B0358" w:rsidRPr="00E50EA9">
        <w:rPr>
          <w:lang w:val="en-GB"/>
        </w:rPr>
        <w:t>registration</w:t>
      </w:r>
      <w:r w:rsidR="00BA4F10" w:rsidRPr="00E50EA9">
        <w:rPr>
          <w:lang w:val="en-GB"/>
        </w:rPr>
        <w:t>;</w:t>
      </w:r>
      <w:r w:rsidRPr="00E50EA9">
        <w:rPr>
          <w:lang w:val="en-GB"/>
        </w:rPr>
        <w:t xml:space="preserve"> natural persons who apply or are the </w:t>
      </w:r>
      <w:r w:rsidR="006B0358" w:rsidRPr="00E50EA9">
        <w:rPr>
          <w:lang w:val="en-GB"/>
        </w:rPr>
        <w:t>s</w:t>
      </w:r>
      <w:r w:rsidRPr="00E50EA9">
        <w:rPr>
          <w:lang w:val="en-GB"/>
        </w:rPr>
        <w:t>hareholders of legal persons who apply must have a good knowledge of the Greek and English language. Natural persons must sign a Declaration of compliance with the Code of Conduct and must also submit a Clean Criminal Record. Legal persons must be established in Cyprus or another European Union country. Shareholders of the legal person must submit a Clean Criminal Record</w:t>
      </w:r>
      <w:r w:rsidR="00F56F7A" w:rsidRPr="00E50EA9">
        <w:rPr>
          <w:lang w:val="en-GB"/>
        </w:rPr>
        <w:t>.</w:t>
      </w:r>
    </w:p>
    <w:p w14:paraId="6F41FE75" w14:textId="77777777" w:rsidR="00BA4F10" w:rsidRPr="00E50EA9" w:rsidRDefault="00BA4F10" w:rsidP="00D82093">
      <w:pPr>
        <w:pStyle w:val="MMultilevel"/>
        <w:numPr>
          <w:ilvl w:val="0"/>
          <w:numId w:val="0"/>
        </w:numPr>
        <w:rPr>
          <w:lang w:val="en-GB"/>
        </w:rPr>
      </w:pPr>
    </w:p>
    <w:p w14:paraId="252337AD" w14:textId="0B91C547" w:rsidR="00267F99" w:rsidRPr="00E50EA9" w:rsidRDefault="00BA4F10" w:rsidP="00D82093">
      <w:pPr>
        <w:pStyle w:val="MMultilevel"/>
        <w:numPr>
          <w:ilvl w:val="0"/>
          <w:numId w:val="0"/>
        </w:numPr>
        <w:rPr>
          <w:lang w:val="en-GB"/>
        </w:rPr>
      </w:pPr>
      <w:r w:rsidRPr="00E50EA9">
        <w:rPr>
          <w:lang w:val="en-GB"/>
        </w:rPr>
        <w:t>Annex III</w:t>
      </w:r>
      <w:r w:rsidR="00FF17B3" w:rsidRPr="00E50EA9">
        <w:rPr>
          <w:rStyle w:val="FootnoteReference"/>
          <w:lang w:val="en-GB"/>
        </w:rPr>
        <w:footnoteReference w:id="16"/>
      </w:r>
      <w:r w:rsidRPr="00E50EA9">
        <w:rPr>
          <w:lang w:val="en-GB"/>
        </w:rPr>
        <w:t xml:space="preserve"> is the </w:t>
      </w:r>
      <w:r w:rsidRPr="00E50EA9">
        <w:rPr>
          <w:b/>
          <w:lang w:val="en-GB"/>
        </w:rPr>
        <w:t>Code of Conduct</w:t>
      </w:r>
      <w:r w:rsidRPr="00E50EA9">
        <w:rPr>
          <w:lang w:val="en-GB"/>
        </w:rPr>
        <w:t xml:space="preserve">. The </w:t>
      </w:r>
      <w:r w:rsidR="004C7912" w:rsidRPr="00E50EA9">
        <w:rPr>
          <w:lang w:val="en-GB"/>
        </w:rPr>
        <w:t xml:space="preserve">purpose of the Code is to set the parameters and of service provision to protect the applicants from unprofessional, immoral or incompetent practices. The Code further refers to the Investor Citizenship Scheme Providers Registry and sets the obligation to register and the procedure. </w:t>
      </w:r>
    </w:p>
    <w:p w14:paraId="6AD3EF41" w14:textId="77777777" w:rsidR="00267F99" w:rsidRPr="00E50EA9" w:rsidRDefault="00267F99" w:rsidP="00D82093">
      <w:pPr>
        <w:pStyle w:val="MMultilevel"/>
        <w:numPr>
          <w:ilvl w:val="0"/>
          <w:numId w:val="0"/>
        </w:numPr>
        <w:rPr>
          <w:lang w:val="en-GB"/>
        </w:rPr>
      </w:pPr>
    </w:p>
    <w:p w14:paraId="51CBBD52" w14:textId="197372BD" w:rsidR="00BA4F10" w:rsidRPr="00E50EA9" w:rsidRDefault="004C7912" w:rsidP="00D82093">
      <w:pPr>
        <w:pStyle w:val="MMultilevel"/>
        <w:numPr>
          <w:ilvl w:val="0"/>
          <w:numId w:val="0"/>
        </w:numPr>
        <w:rPr>
          <w:lang w:val="en-GB"/>
        </w:rPr>
      </w:pPr>
      <w:r w:rsidRPr="00E50EA9">
        <w:rPr>
          <w:lang w:val="en-GB"/>
        </w:rPr>
        <w:t>The Basic Principles of the Code</w:t>
      </w:r>
      <w:r w:rsidR="008919BE" w:rsidRPr="00E50EA9">
        <w:rPr>
          <w:lang w:val="en-GB"/>
        </w:rPr>
        <w:t xml:space="preserve"> under section 4,</w:t>
      </w:r>
      <w:r w:rsidRPr="00E50EA9">
        <w:rPr>
          <w:lang w:val="en-GB"/>
        </w:rPr>
        <w:t xml:space="preserve"> are that Registry members must have zero tolerance or implication in any unprofessional, immoral or incompetent practices, they must preserve a high standard of transparency in all their dealings with clients, partners and other stakeholders, they must fully comply with the Legislation</w:t>
      </w:r>
      <w:r w:rsidR="006B0358" w:rsidRPr="00E50EA9">
        <w:rPr>
          <w:lang w:val="en-GB"/>
        </w:rPr>
        <w:t xml:space="preserve"> and must</w:t>
      </w:r>
      <w:r w:rsidRPr="00E50EA9">
        <w:rPr>
          <w:lang w:val="en-GB"/>
        </w:rPr>
        <w:t xml:space="preserve"> comply with the terms of the Naturalisation Plan in relation to permitted investments and minimum requirements</w:t>
      </w:r>
      <w:r w:rsidR="008919BE" w:rsidRPr="00E50EA9">
        <w:rPr>
          <w:rStyle w:val="FootnoteReference"/>
          <w:lang w:val="en-GB"/>
        </w:rPr>
        <w:footnoteReference w:id="17"/>
      </w:r>
      <w:r w:rsidRPr="00E50EA9">
        <w:rPr>
          <w:lang w:val="en-GB"/>
        </w:rPr>
        <w:t xml:space="preserve">. Members also have to encourage business partners to comply with the same </w:t>
      </w:r>
      <w:r w:rsidR="006B0358" w:rsidRPr="00E50EA9">
        <w:rPr>
          <w:lang w:val="en-GB"/>
        </w:rPr>
        <w:t>ethical</w:t>
      </w:r>
      <w:r w:rsidRPr="00E50EA9">
        <w:rPr>
          <w:lang w:val="en-GB"/>
        </w:rPr>
        <w:t xml:space="preserve"> standards and avoid any practices that may harm the integrity, the reputation and the public image of the public service and the country. Members must avoid practices that are against the purpose of the Naturalisation Plan</w:t>
      </w:r>
      <w:r w:rsidR="00267F99" w:rsidRPr="00E50EA9">
        <w:rPr>
          <w:lang w:val="en-GB"/>
        </w:rPr>
        <w:t xml:space="preserve">. </w:t>
      </w:r>
    </w:p>
    <w:p w14:paraId="5F8E7E9B" w14:textId="77777777" w:rsidR="00267F99" w:rsidRPr="00E50EA9" w:rsidRDefault="00267F99" w:rsidP="00D82093">
      <w:pPr>
        <w:pStyle w:val="MMultilevel"/>
        <w:numPr>
          <w:ilvl w:val="0"/>
          <w:numId w:val="0"/>
        </w:numPr>
        <w:rPr>
          <w:lang w:val="en-GB"/>
        </w:rPr>
      </w:pPr>
    </w:p>
    <w:p w14:paraId="2E199EB5" w14:textId="5F280AAA" w:rsidR="00BA4F10" w:rsidRPr="00E50EA9" w:rsidRDefault="00267F99" w:rsidP="00267F99">
      <w:pPr>
        <w:pStyle w:val="MMultilevel"/>
        <w:numPr>
          <w:ilvl w:val="0"/>
          <w:numId w:val="0"/>
        </w:numPr>
        <w:rPr>
          <w:lang w:val="en-GB"/>
        </w:rPr>
      </w:pPr>
      <w:r w:rsidRPr="00E50EA9">
        <w:rPr>
          <w:lang w:val="en-GB"/>
        </w:rPr>
        <w:t xml:space="preserve">The Code also includes the obligations of Service Providers towards their clients. Clients must be fully informed in writing under a Service Provision Agreement </w:t>
      </w:r>
      <w:r w:rsidR="000C416D" w:rsidRPr="00E50EA9">
        <w:rPr>
          <w:lang w:val="en-GB"/>
        </w:rPr>
        <w:t xml:space="preserve">of </w:t>
      </w:r>
      <w:r w:rsidRPr="00E50EA9">
        <w:rPr>
          <w:lang w:val="en-GB"/>
        </w:rPr>
        <w:t>the rights and duties of the parties as well as the way to resolve a dispute. The Registry members have an obligation to examine all information provided by their clients and to check the clients’ business activities as well as the legality of the clients’ investment funds. The providers must keep their clients</w:t>
      </w:r>
      <w:r w:rsidR="006B0358" w:rsidRPr="00E50EA9">
        <w:rPr>
          <w:lang w:val="en-GB"/>
        </w:rPr>
        <w:t>’</w:t>
      </w:r>
      <w:r w:rsidRPr="00E50EA9">
        <w:rPr>
          <w:lang w:val="en-GB"/>
        </w:rPr>
        <w:t xml:space="preserve"> funds in separate bank accounts and provide </w:t>
      </w:r>
      <w:r w:rsidRPr="00E50EA9">
        <w:rPr>
          <w:lang w:val="en-GB"/>
        </w:rPr>
        <w:lastRenderedPageBreak/>
        <w:t xml:space="preserve">information on all costs incurred for the citizenship application. Interest or any funds left in the account must be returned to the client. All clients’ data must be kept confidentially. </w:t>
      </w:r>
    </w:p>
    <w:p w14:paraId="5DE2AF60" w14:textId="77777777" w:rsidR="00267F99" w:rsidRPr="00E50EA9" w:rsidRDefault="00267F99" w:rsidP="00267F99">
      <w:pPr>
        <w:pStyle w:val="MMultilevel"/>
        <w:numPr>
          <w:ilvl w:val="0"/>
          <w:numId w:val="0"/>
        </w:numPr>
        <w:rPr>
          <w:lang w:val="en-GB"/>
        </w:rPr>
      </w:pPr>
    </w:p>
    <w:p w14:paraId="6C91D98E" w14:textId="77777777" w:rsidR="002F01EC" w:rsidRPr="00E50EA9" w:rsidRDefault="00267F99" w:rsidP="00267F99">
      <w:pPr>
        <w:pStyle w:val="MMultilevel"/>
        <w:numPr>
          <w:ilvl w:val="0"/>
          <w:numId w:val="0"/>
        </w:numPr>
        <w:rPr>
          <w:lang w:val="en-GB"/>
        </w:rPr>
      </w:pPr>
      <w:r w:rsidRPr="00E50EA9">
        <w:rPr>
          <w:lang w:val="en-GB"/>
        </w:rPr>
        <w:t>Further to the above obligations, the Code provides for the obligation to abstain from advertising citizenship in public places including the Internet. Providers must also abstain from bribing public officers</w:t>
      </w:r>
      <w:r w:rsidR="002F01EC" w:rsidRPr="00E50EA9">
        <w:rPr>
          <w:lang w:val="en-GB"/>
        </w:rPr>
        <w:t>.</w:t>
      </w:r>
    </w:p>
    <w:p w14:paraId="5E7153AF" w14:textId="77777777" w:rsidR="002F01EC" w:rsidRPr="00E50EA9" w:rsidRDefault="002F01EC" w:rsidP="00267F99">
      <w:pPr>
        <w:pStyle w:val="MMultilevel"/>
        <w:numPr>
          <w:ilvl w:val="0"/>
          <w:numId w:val="0"/>
        </w:numPr>
        <w:rPr>
          <w:lang w:val="en-GB"/>
        </w:rPr>
      </w:pPr>
    </w:p>
    <w:p w14:paraId="5C6ED482" w14:textId="49EFE85B" w:rsidR="00267F99" w:rsidRPr="00E50EA9" w:rsidRDefault="002F01EC" w:rsidP="00267F99">
      <w:pPr>
        <w:pStyle w:val="MMultilevel"/>
        <w:numPr>
          <w:ilvl w:val="0"/>
          <w:numId w:val="0"/>
        </w:numPr>
        <w:rPr>
          <w:lang w:val="en-GB"/>
        </w:rPr>
      </w:pPr>
      <w:r w:rsidRPr="00E50EA9">
        <w:rPr>
          <w:lang w:val="en-GB"/>
        </w:rPr>
        <w:t xml:space="preserve">In case of non-compliance </w:t>
      </w:r>
      <w:r w:rsidR="006B0358" w:rsidRPr="00E50EA9">
        <w:rPr>
          <w:lang w:val="en-GB"/>
        </w:rPr>
        <w:t xml:space="preserve">with </w:t>
      </w:r>
      <w:r w:rsidRPr="00E50EA9">
        <w:rPr>
          <w:lang w:val="en-GB"/>
        </w:rPr>
        <w:t xml:space="preserve">the Code of Conduct, providers shall be warned and if they do not follow the Committee’s instructions they may be deleted from the Registry. The providers’ name may be published in a Name and Shame list. </w:t>
      </w:r>
      <w:r w:rsidR="00267F99" w:rsidRPr="00E50EA9">
        <w:rPr>
          <w:lang w:val="en-GB"/>
        </w:rPr>
        <w:t xml:space="preserve"> </w:t>
      </w:r>
    </w:p>
    <w:p w14:paraId="562F4C56" w14:textId="77777777" w:rsidR="00267F99" w:rsidRPr="00E50EA9" w:rsidRDefault="00267F99" w:rsidP="00267F99">
      <w:pPr>
        <w:pStyle w:val="MMultilevel"/>
        <w:numPr>
          <w:ilvl w:val="0"/>
          <w:numId w:val="0"/>
        </w:numPr>
        <w:rPr>
          <w:rFonts w:ascii="Times" w:hAnsi="Times" w:cs="Times"/>
          <w:lang w:val="en-GB" w:eastAsia="en-GB"/>
        </w:rPr>
      </w:pPr>
    </w:p>
    <w:p w14:paraId="4B2D5A42" w14:textId="3A5DA79A" w:rsidR="00C73A94" w:rsidRPr="00E50EA9" w:rsidRDefault="00C73A94" w:rsidP="00C73A94">
      <w:pPr>
        <w:pStyle w:val="MMultilevel"/>
        <w:numPr>
          <w:ilvl w:val="0"/>
          <w:numId w:val="0"/>
        </w:numPr>
        <w:rPr>
          <w:lang w:val="en-GB"/>
        </w:rPr>
      </w:pPr>
      <w:r w:rsidRPr="00E50EA9">
        <w:rPr>
          <w:lang w:val="en-GB"/>
        </w:rPr>
        <w:t>Annex IV</w:t>
      </w:r>
      <w:r w:rsidR="00FF17B3" w:rsidRPr="00E50EA9">
        <w:rPr>
          <w:rStyle w:val="FootnoteReference"/>
          <w:lang w:val="en-GB"/>
        </w:rPr>
        <w:footnoteReference w:id="18"/>
      </w:r>
      <w:r w:rsidRPr="00E50EA9">
        <w:rPr>
          <w:lang w:val="en-GB"/>
        </w:rPr>
        <w:t xml:space="preserve"> is the </w:t>
      </w:r>
      <w:r w:rsidRPr="00E50EA9">
        <w:rPr>
          <w:b/>
          <w:lang w:val="en-GB"/>
        </w:rPr>
        <w:t xml:space="preserve">Declaration of the Service Provider </w:t>
      </w:r>
      <w:r w:rsidRPr="00E50EA9">
        <w:rPr>
          <w:lang w:val="en-GB"/>
        </w:rPr>
        <w:t xml:space="preserve">and Annex V is the </w:t>
      </w:r>
      <w:r w:rsidRPr="00E50EA9">
        <w:rPr>
          <w:b/>
          <w:lang w:val="en-GB"/>
        </w:rPr>
        <w:t>Declaration of the Applicant</w:t>
      </w:r>
      <w:r w:rsidRPr="00E50EA9">
        <w:rPr>
          <w:lang w:val="en-GB"/>
        </w:rPr>
        <w:t>.</w:t>
      </w:r>
    </w:p>
    <w:p w14:paraId="3CBCF143" w14:textId="0BF282B0" w:rsidR="00BE560B" w:rsidRPr="00E50EA9" w:rsidRDefault="00BE560B" w:rsidP="00D82093">
      <w:pPr>
        <w:pStyle w:val="MMultilevel"/>
        <w:numPr>
          <w:ilvl w:val="0"/>
          <w:numId w:val="0"/>
        </w:numPr>
        <w:rPr>
          <w:lang w:val="en-GB"/>
        </w:rPr>
      </w:pPr>
    </w:p>
    <w:p w14:paraId="27286E7E" w14:textId="174B311A" w:rsidR="0055639D" w:rsidRPr="00E50EA9" w:rsidRDefault="006238B6" w:rsidP="00D82093">
      <w:pPr>
        <w:pStyle w:val="MMultilevel"/>
        <w:numPr>
          <w:ilvl w:val="0"/>
          <w:numId w:val="0"/>
        </w:numPr>
        <w:rPr>
          <w:lang w:val="en-GB"/>
        </w:rPr>
      </w:pPr>
      <w:r w:rsidRPr="00E50EA9">
        <w:rPr>
          <w:lang w:val="en-GB"/>
        </w:rPr>
        <w:t>Further to the above decision, on 15 June 2018, the Council of Ministers published their latest decision dated 21 May 2018</w:t>
      </w:r>
      <w:r w:rsidRPr="00E50EA9">
        <w:rPr>
          <w:rStyle w:val="FootnoteReference"/>
          <w:lang w:val="en-GB"/>
        </w:rPr>
        <w:footnoteReference w:id="19"/>
      </w:r>
      <w:r w:rsidRPr="00E50EA9">
        <w:rPr>
          <w:lang w:val="en-GB"/>
        </w:rPr>
        <w:t xml:space="preserve"> </w:t>
      </w:r>
      <w:r w:rsidR="00A21308" w:rsidRPr="00E50EA9">
        <w:rPr>
          <w:lang w:val="en-GB"/>
        </w:rPr>
        <w:t>to</w:t>
      </w:r>
      <w:r w:rsidR="0055639D" w:rsidRPr="00E50EA9">
        <w:rPr>
          <w:lang w:val="en-GB"/>
        </w:rPr>
        <w:t>:</w:t>
      </w:r>
    </w:p>
    <w:p w14:paraId="6E3732FE" w14:textId="77777777" w:rsidR="0055639D" w:rsidRPr="00E50EA9" w:rsidRDefault="0055639D" w:rsidP="00D82093">
      <w:pPr>
        <w:pStyle w:val="MMultilevel"/>
        <w:numPr>
          <w:ilvl w:val="0"/>
          <w:numId w:val="0"/>
        </w:numPr>
        <w:rPr>
          <w:lang w:val="en-GB"/>
        </w:rPr>
      </w:pPr>
    </w:p>
    <w:p w14:paraId="6BB9E366" w14:textId="18E01A84" w:rsidR="0055639D" w:rsidRPr="00E50EA9" w:rsidRDefault="0055639D" w:rsidP="00D82093">
      <w:pPr>
        <w:pStyle w:val="MMultilevel"/>
        <w:numPr>
          <w:ilvl w:val="0"/>
          <w:numId w:val="0"/>
        </w:numPr>
        <w:rPr>
          <w:lang w:val="en-GB"/>
        </w:rPr>
      </w:pPr>
      <w:r w:rsidRPr="00E50EA9">
        <w:rPr>
          <w:lang w:val="en-GB"/>
        </w:rPr>
        <w:t>(a) approve the renaming of the “Scheme for Naturalisation of Investors’ by exception in Cyprus” to “Cyprus Investment Programme” as of 15 June 2018</w:t>
      </w:r>
      <w:r w:rsidR="00A21308" w:rsidRPr="00E50EA9">
        <w:rPr>
          <w:lang w:val="en-GB"/>
        </w:rPr>
        <w:t>;</w:t>
      </w:r>
    </w:p>
    <w:p w14:paraId="52ACB91A" w14:textId="77777777" w:rsidR="0055639D" w:rsidRPr="00E50EA9" w:rsidRDefault="0055639D" w:rsidP="00D82093">
      <w:pPr>
        <w:pStyle w:val="MMultilevel"/>
        <w:numPr>
          <w:ilvl w:val="0"/>
          <w:numId w:val="0"/>
        </w:numPr>
        <w:rPr>
          <w:lang w:val="en-GB"/>
        </w:rPr>
      </w:pPr>
    </w:p>
    <w:p w14:paraId="37759882" w14:textId="686600E8" w:rsidR="0055639D" w:rsidRPr="00E50EA9" w:rsidRDefault="0055639D" w:rsidP="00D82093">
      <w:pPr>
        <w:pStyle w:val="MMultilevel"/>
        <w:numPr>
          <w:ilvl w:val="0"/>
          <w:numId w:val="0"/>
        </w:numPr>
        <w:rPr>
          <w:lang w:val="en-GB"/>
        </w:rPr>
      </w:pPr>
      <w:r w:rsidRPr="00E50EA9">
        <w:rPr>
          <w:lang w:val="en-GB"/>
        </w:rPr>
        <w:t xml:space="preserve">(b) </w:t>
      </w:r>
      <w:r w:rsidR="00A21308" w:rsidRPr="00E50EA9">
        <w:rPr>
          <w:lang w:val="en-GB"/>
        </w:rPr>
        <w:t>d</w:t>
      </w:r>
      <w:r w:rsidRPr="00E50EA9">
        <w:rPr>
          <w:lang w:val="en-GB"/>
        </w:rPr>
        <w:t>etermine the expected time for the processing of the applications under the Cyprus Investment Programme to six months</w:t>
      </w:r>
      <w:r w:rsidR="00A21308" w:rsidRPr="00E50EA9">
        <w:rPr>
          <w:lang w:val="en-GB"/>
        </w:rPr>
        <w:t>;</w:t>
      </w:r>
    </w:p>
    <w:p w14:paraId="76F8C688" w14:textId="77777777" w:rsidR="0055639D" w:rsidRPr="00E50EA9" w:rsidRDefault="0055639D" w:rsidP="00D82093">
      <w:pPr>
        <w:pStyle w:val="MMultilevel"/>
        <w:numPr>
          <w:ilvl w:val="0"/>
          <w:numId w:val="0"/>
        </w:numPr>
        <w:rPr>
          <w:lang w:val="en-GB"/>
        </w:rPr>
      </w:pPr>
    </w:p>
    <w:p w14:paraId="39203A5A" w14:textId="2C3DC502" w:rsidR="0055639D" w:rsidRPr="00E50EA9" w:rsidRDefault="0055639D" w:rsidP="00D82093">
      <w:pPr>
        <w:pStyle w:val="MMultilevel"/>
        <w:numPr>
          <w:ilvl w:val="0"/>
          <w:numId w:val="0"/>
        </w:numPr>
        <w:rPr>
          <w:lang w:val="en-GB"/>
        </w:rPr>
      </w:pPr>
      <w:r w:rsidRPr="00E50EA9">
        <w:rPr>
          <w:lang w:val="en-GB"/>
        </w:rPr>
        <w:t>(c) determine the limit of successful applications to 700 per year as of 2018</w:t>
      </w:r>
      <w:r w:rsidR="00A21308" w:rsidRPr="00E50EA9">
        <w:rPr>
          <w:lang w:val="en-GB"/>
        </w:rPr>
        <w:t>;</w:t>
      </w:r>
    </w:p>
    <w:p w14:paraId="4D560876" w14:textId="77777777" w:rsidR="0055639D" w:rsidRPr="00E50EA9" w:rsidRDefault="0055639D" w:rsidP="00D82093">
      <w:pPr>
        <w:pStyle w:val="MMultilevel"/>
        <w:numPr>
          <w:ilvl w:val="0"/>
          <w:numId w:val="0"/>
        </w:numPr>
        <w:rPr>
          <w:lang w:val="en-GB"/>
        </w:rPr>
      </w:pPr>
    </w:p>
    <w:p w14:paraId="5CD65BAF" w14:textId="6F7D396F" w:rsidR="0055639D" w:rsidRPr="00E50EA9" w:rsidRDefault="0055639D" w:rsidP="00D82093">
      <w:pPr>
        <w:pStyle w:val="MMultilevel"/>
        <w:numPr>
          <w:ilvl w:val="0"/>
          <w:numId w:val="0"/>
        </w:numPr>
        <w:rPr>
          <w:lang w:val="en-GB"/>
        </w:rPr>
      </w:pPr>
      <w:r w:rsidRPr="00E50EA9">
        <w:rPr>
          <w:lang w:val="en-GB"/>
        </w:rPr>
        <w:t>(d) include in the qualitative criteria of the Programme the obligatory retaining of the investment concerning buildings which are being constructed to three years after the issuing of the planning permission</w:t>
      </w:r>
      <w:r w:rsidR="00A21308" w:rsidRPr="00E50EA9">
        <w:rPr>
          <w:lang w:val="en-GB"/>
        </w:rPr>
        <w:t>;</w:t>
      </w:r>
      <w:r w:rsidRPr="00E50EA9">
        <w:rPr>
          <w:lang w:val="en-GB"/>
        </w:rPr>
        <w:t xml:space="preserve"> </w:t>
      </w:r>
    </w:p>
    <w:p w14:paraId="5BFDED6A" w14:textId="77777777" w:rsidR="00F12AC8" w:rsidRPr="00E50EA9" w:rsidRDefault="00F12AC8" w:rsidP="00D82093">
      <w:pPr>
        <w:pStyle w:val="MMultilevel"/>
        <w:numPr>
          <w:ilvl w:val="0"/>
          <w:numId w:val="0"/>
        </w:numPr>
        <w:rPr>
          <w:lang w:val="en-GB"/>
        </w:rPr>
      </w:pPr>
    </w:p>
    <w:p w14:paraId="51F3806C" w14:textId="34B57F84" w:rsidR="007660C3" w:rsidRPr="00E50EA9" w:rsidRDefault="00F12AC8" w:rsidP="00D82093">
      <w:pPr>
        <w:pStyle w:val="MMultilevel"/>
        <w:numPr>
          <w:ilvl w:val="0"/>
          <w:numId w:val="0"/>
        </w:numPr>
        <w:rPr>
          <w:lang w:val="en-GB"/>
        </w:rPr>
      </w:pPr>
      <w:r w:rsidRPr="00E50EA9">
        <w:rPr>
          <w:lang w:val="en-GB"/>
        </w:rPr>
        <w:t xml:space="preserve">(e) approve the new terms of reference of the Supervisory and Control Committee of Service Providers, the new Code of Conduct, the new </w:t>
      </w:r>
      <w:r w:rsidR="007660C3" w:rsidRPr="00E50EA9">
        <w:rPr>
          <w:lang w:val="en-GB"/>
        </w:rPr>
        <w:t xml:space="preserve">Service Providers </w:t>
      </w:r>
      <w:r w:rsidRPr="00E50EA9">
        <w:rPr>
          <w:lang w:val="en-GB"/>
        </w:rPr>
        <w:t xml:space="preserve">registration </w:t>
      </w:r>
      <w:r w:rsidR="007660C3" w:rsidRPr="00E50EA9">
        <w:rPr>
          <w:lang w:val="en-GB"/>
        </w:rPr>
        <w:t>forms to the Registry of Service Providers for the Cyprus Investment Programme, the new Applicant’s Declaration and Service Providers’ Declaration</w:t>
      </w:r>
      <w:r w:rsidR="00A21308" w:rsidRPr="00E50EA9">
        <w:rPr>
          <w:lang w:val="en-GB"/>
        </w:rPr>
        <w:t>;</w:t>
      </w:r>
    </w:p>
    <w:p w14:paraId="620EAAA8" w14:textId="77777777" w:rsidR="007660C3" w:rsidRPr="00E50EA9" w:rsidRDefault="007660C3" w:rsidP="00D82093">
      <w:pPr>
        <w:pStyle w:val="MMultilevel"/>
        <w:numPr>
          <w:ilvl w:val="0"/>
          <w:numId w:val="0"/>
        </w:numPr>
        <w:rPr>
          <w:lang w:val="en-GB"/>
        </w:rPr>
      </w:pPr>
    </w:p>
    <w:p w14:paraId="3789DB6B" w14:textId="32114A0A" w:rsidR="00F12AC8" w:rsidRPr="00E50EA9" w:rsidRDefault="007660C3" w:rsidP="00D82093">
      <w:pPr>
        <w:pStyle w:val="MMultilevel"/>
        <w:numPr>
          <w:ilvl w:val="0"/>
          <w:numId w:val="0"/>
        </w:numPr>
        <w:rPr>
          <w:lang w:val="en-GB"/>
        </w:rPr>
      </w:pPr>
      <w:r w:rsidRPr="00E50EA9">
        <w:rPr>
          <w:lang w:val="en-GB"/>
        </w:rPr>
        <w:t>(f) authorize the Supervisory and Control Committee of Service Providers to conduct audits of the implementation of the Cyprus Investment Programme</w:t>
      </w:r>
      <w:r w:rsidR="00A21308" w:rsidRPr="00E50EA9">
        <w:rPr>
          <w:lang w:val="en-GB"/>
        </w:rPr>
        <w:t>;</w:t>
      </w:r>
    </w:p>
    <w:p w14:paraId="4562E13A" w14:textId="77777777" w:rsidR="007660C3" w:rsidRPr="00E50EA9" w:rsidRDefault="007660C3" w:rsidP="00D82093">
      <w:pPr>
        <w:pStyle w:val="MMultilevel"/>
        <w:numPr>
          <w:ilvl w:val="0"/>
          <w:numId w:val="0"/>
        </w:numPr>
        <w:rPr>
          <w:lang w:val="en-GB"/>
        </w:rPr>
      </w:pPr>
    </w:p>
    <w:p w14:paraId="277DC821" w14:textId="2A6CF214" w:rsidR="00A21308" w:rsidRPr="00E50EA9" w:rsidRDefault="007660C3" w:rsidP="00D82093">
      <w:pPr>
        <w:pStyle w:val="MMultilevel"/>
        <w:numPr>
          <w:ilvl w:val="0"/>
          <w:numId w:val="0"/>
        </w:numPr>
        <w:rPr>
          <w:lang w:val="en-GB"/>
        </w:rPr>
      </w:pPr>
      <w:r w:rsidRPr="00E50EA9">
        <w:rPr>
          <w:lang w:val="en-GB"/>
        </w:rPr>
        <w:t>(g) authorize the Minister of Finance to study and assess the application of the Cyprus Investment Programme and its effects on the economy and provide information to the Council of Ministers.</w:t>
      </w:r>
    </w:p>
    <w:p w14:paraId="6D1C6B55" w14:textId="77777777" w:rsidR="006238B6" w:rsidRPr="00E50EA9" w:rsidRDefault="006238B6" w:rsidP="00D82093">
      <w:pPr>
        <w:pStyle w:val="MMultilevel"/>
        <w:numPr>
          <w:ilvl w:val="0"/>
          <w:numId w:val="0"/>
        </w:numPr>
        <w:rPr>
          <w:lang w:val="en-GB"/>
        </w:rPr>
      </w:pPr>
    </w:p>
    <w:p w14:paraId="7419F32C" w14:textId="77777777" w:rsidR="003B043C" w:rsidRPr="00E50EA9" w:rsidRDefault="00AC2EEB" w:rsidP="00B03E5E">
      <w:pPr>
        <w:widowControl w:val="0"/>
        <w:numPr>
          <w:ilvl w:val="0"/>
          <w:numId w:val="5"/>
        </w:numPr>
        <w:ind w:left="425"/>
        <w:jc w:val="both"/>
        <w:rPr>
          <w:b/>
          <w:bCs/>
          <w:i/>
          <w:sz w:val="22"/>
          <w:szCs w:val="22"/>
          <w:lang w:val="en-GB"/>
        </w:rPr>
      </w:pPr>
      <w:r w:rsidRPr="00E50EA9">
        <w:rPr>
          <w:b/>
          <w:bCs/>
          <w:i/>
          <w:sz w:val="22"/>
          <w:szCs w:val="22"/>
          <w:lang w:val="en-GB"/>
        </w:rPr>
        <w:t>Competent authorities</w:t>
      </w:r>
    </w:p>
    <w:p w14:paraId="2292D7EC" w14:textId="77777777" w:rsidR="003B043C" w:rsidRPr="00E50EA9" w:rsidRDefault="003B043C" w:rsidP="003B043C">
      <w:pPr>
        <w:pStyle w:val="MMultilevel"/>
        <w:numPr>
          <w:ilvl w:val="0"/>
          <w:numId w:val="0"/>
        </w:numPr>
        <w:ind w:left="425"/>
        <w:rPr>
          <w:i/>
          <w:color w:val="000000" w:themeColor="text1"/>
          <w:lang w:val="en-GB"/>
        </w:rPr>
      </w:pPr>
    </w:p>
    <w:p w14:paraId="767232CD" w14:textId="77777777" w:rsidR="003B043C" w:rsidRPr="00E50EA9" w:rsidRDefault="003B043C" w:rsidP="003B043C">
      <w:pPr>
        <w:pStyle w:val="MMultilevel"/>
        <w:numPr>
          <w:ilvl w:val="0"/>
          <w:numId w:val="0"/>
        </w:numPr>
        <w:rPr>
          <w:color w:val="000000" w:themeColor="text1"/>
          <w:lang w:val="en-GB"/>
        </w:rPr>
      </w:pPr>
      <w:r w:rsidRPr="00E50EA9">
        <w:rPr>
          <w:color w:val="000000" w:themeColor="text1"/>
          <w:lang w:val="en-GB"/>
        </w:rPr>
        <w:t>The com</w:t>
      </w:r>
      <w:r w:rsidR="00ED41DF" w:rsidRPr="00E50EA9">
        <w:rPr>
          <w:color w:val="000000" w:themeColor="text1"/>
          <w:lang w:val="en-GB"/>
        </w:rPr>
        <w:t xml:space="preserve">petent </w:t>
      </w:r>
      <w:r w:rsidR="005A1355" w:rsidRPr="00E50EA9">
        <w:rPr>
          <w:color w:val="000000" w:themeColor="text1"/>
          <w:lang w:val="en-GB"/>
        </w:rPr>
        <w:t>authority</w:t>
      </w:r>
      <w:r w:rsidRPr="00E50EA9">
        <w:rPr>
          <w:color w:val="000000" w:themeColor="text1"/>
          <w:lang w:val="en-GB"/>
        </w:rPr>
        <w:t xml:space="preserve"> in Cyprus as regards migration and residence permits is the </w:t>
      </w:r>
      <w:r w:rsidRPr="00E50EA9">
        <w:rPr>
          <w:b/>
          <w:color w:val="000000" w:themeColor="text1"/>
          <w:lang w:val="en-GB"/>
        </w:rPr>
        <w:t>Ministry of Interior</w:t>
      </w:r>
      <w:r w:rsidRPr="00E50EA9">
        <w:rPr>
          <w:color w:val="000000" w:themeColor="text1"/>
          <w:lang w:val="en-GB"/>
        </w:rPr>
        <w:t xml:space="preserve">. The Ministry of Interior operates regionally through the District Administrations </w:t>
      </w:r>
      <w:r w:rsidR="00ED41DF" w:rsidRPr="00E50EA9">
        <w:rPr>
          <w:color w:val="000000" w:themeColor="text1"/>
          <w:lang w:val="en-GB"/>
        </w:rPr>
        <w:t>offices, which</w:t>
      </w:r>
      <w:r w:rsidRPr="00E50EA9">
        <w:rPr>
          <w:color w:val="000000" w:themeColor="text1"/>
          <w:lang w:val="en-GB"/>
        </w:rPr>
        <w:t xml:space="preserve"> are also involved in this process to facilitate access to the services.  </w:t>
      </w:r>
      <w:r w:rsidR="00ED41DF" w:rsidRPr="00E50EA9">
        <w:rPr>
          <w:color w:val="000000" w:themeColor="text1"/>
          <w:lang w:val="en-GB"/>
        </w:rPr>
        <w:t>Within the Ministry of Interior, the competent people are the Director of the Civil Registry and Migration Department and the Director General of the Ministry of Interior.</w:t>
      </w:r>
    </w:p>
    <w:p w14:paraId="1613D9E9" w14:textId="77777777" w:rsidR="003B043C" w:rsidRPr="00E50EA9" w:rsidRDefault="003B043C" w:rsidP="003B043C">
      <w:pPr>
        <w:pStyle w:val="MMultilevel"/>
        <w:numPr>
          <w:ilvl w:val="0"/>
          <w:numId w:val="0"/>
        </w:numPr>
        <w:rPr>
          <w:color w:val="000000" w:themeColor="text1"/>
          <w:lang w:val="en-GB"/>
        </w:rPr>
      </w:pPr>
    </w:p>
    <w:p w14:paraId="129B87CE" w14:textId="77777777" w:rsidR="005A1355" w:rsidRPr="00E50EA9" w:rsidRDefault="003B043C" w:rsidP="0098120D">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w:t>
      </w:r>
      <w:r w:rsidR="005A1355" w:rsidRPr="00E50EA9">
        <w:rPr>
          <w:lang w:val="en-GB"/>
        </w:rPr>
        <w:t>-Cypriot investors by exception</w:t>
      </w:r>
      <w:r w:rsidRPr="00E50EA9">
        <w:rPr>
          <w:lang w:val="en-GB"/>
        </w:rPr>
        <w:t xml:space="preserve"> on the basis of subsection </w:t>
      </w:r>
      <w:r w:rsidRPr="00E50EA9">
        <w:rPr>
          <w:lang w:val="en-GB"/>
        </w:rPr>
        <w:lastRenderedPageBreak/>
        <w:t xml:space="preserve">(2) of section 111A of the Civil Registry Laws of 2002-2015, </w:t>
      </w:r>
      <w:r w:rsidR="005A1355" w:rsidRPr="00E50EA9">
        <w:rPr>
          <w:lang w:val="en-GB"/>
        </w:rPr>
        <w:t>t</w:t>
      </w:r>
      <w:r w:rsidR="00ED41DF" w:rsidRPr="00E50EA9">
        <w:rPr>
          <w:lang w:val="en-GB"/>
        </w:rPr>
        <w:t>he application for the Naturalization by Exception needs to be submitted at the Ministry of Interior along with the original required documents. For the submission of the application an appointment will need to be arranged beforehand via email.</w:t>
      </w:r>
      <w:r w:rsidR="00DE1948" w:rsidRPr="00E50EA9">
        <w:rPr>
          <w:lang w:val="en-GB"/>
        </w:rPr>
        <w:t xml:space="preserve"> </w:t>
      </w:r>
    </w:p>
    <w:p w14:paraId="73B59A3D" w14:textId="77777777" w:rsidR="005A1355" w:rsidRPr="00E50EA9" w:rsidRDefault="005A1355" w:rsidP="0098120D">
      <w:pPr>
        <w:pStyle w:val="MMultilevel"/>
        <w:numPr>
          <w:ilvl w:val="0"/>
          <w:numId w:val="0"/>
        </w:numPr>
        <w:rPr>
          <w:lang w:val="en-GB"/>
        </w:rPr>
      </w:pPr>
    </w:p>
    <w:p w14:paraId="18EAFD0A" w14:textId="3C4E2920" w:rsidR="00F537B2" w:rsidRPr="00E50EA9" w:rsidRDefault="00DE1948" w:rsidP="0098120D">
      <w:pPr>
        <w:pStyle w:val="MMultilevel"/>
        <w:numPr>
          <w:ilvl w:val="0"/>
          <w:numId w:val="0"/>
        </w:numPr>
        <w:rPr>
          <w:lang w:val="en-GB"/>
        </w:rPr>
      </w:pPr>
      <w:r w:rsidRPr="00E50EA9">
        <w:rPr>
          <w:lang w:val="en-GB"/>
        </w:rPr>
        <w:t>After the application is examined</w:t>
      </w:r>
      <w:r w:rsidR="00F537B2" w:rsidRPr="00E50EA9">
        <w:rPr>
          <w:lang w:val="en-GB"/>
        </w:rPr>
        <w:t xml:space="preserve"> </w:t>
      </w:r>
      <w:r w:rsidR="00C60368" w:rsidRPr="00E50EA9">
        <w:rPr>
          <w:lang w:val="en-GB"/>
        </w:rPr>
        <w:t xml:space="preserve">the </w:t>
      </w:r>
      <w:r w:rsidR="00C60368" w:rsidRPr="00E50EA9">
        <w:rPr>
          <w:b/>
          <w:lang w:val="en-GB"/>
        </w:rPr>
        <w:t xml:space="preserve">Council </w:t>
      </w:r>
      <w:r w:rsidRPr="00E50EA9">
        <w:rPr>
          <w:b/>
          <w:lang w:val="en-GB"/>
        </w:rPr>
        <w:t>of Ministers</w:t>
      </w:r>
      <w:r w:rsidRPr="00E50EA9">
        <w:rPr>
          <w:lang w:val="en-GB"/>
        </w:rPr>
        <w:t xml:space="preserve"> issues a decision to waive the naturalisation condition</w:t>
      </w:r>
      <w:r w:rsidR="005A1355" w:rsidRPr="00E50EA9">
        <w:rPr>
          <w:lang w:val="en-GB"/>
        </w:rPr>
        <w:t>s on grounds of special merit under the provisions of t</w:t>
      </w:r>
      <w:r w:rsidRPr="00E50EA9">
        <w:rPr>
          <w:lang w:val="en-GB"/>
        </w:rPr>
        <w:t>he Law on the Delegation of Powers d</w:t>
      </w:r>
      <w:r w:rsidR="005A1355" w:rsidRPr="00E50EA9">
        <w:rPr>
          <w:lang w:val="en-GB"/>
        </w:rPr>
        <w:t>eriving from any L</w:t>
      </w:r>
      <w:r w:rsidRPr="00E50EA9">
        <w:rPr>
          <w:lang w:val="en-GB"/>
        </w:rPr>
        <w:t>aw of 1962</w:t>
      </w:r>
      <w:r w:rsidR="005A1355" w:rsidRPr="00E50EA9">
        <w:rPr>
          <w:rStyle w:val="FootnoteReference"/>
          <w:lang w:val="en-GB"/>
        </w:rPr>
        <w:footnoteReference w:id="20"/>
      </w:r>
      <w:r w:rsidR="00325319" w:rsidRPr="00E50EA9">
        <w:rPr>
          <w:lang w:val="en-GB"/>
        </w:rPr>
        <w:t>.</w:t>
      </w:r>
      <w:r w:rsidRPr="00E50EA9">
        <w:rPr>
          <w:lang w:val="en-GB"/>
        </w:rPr>
        <w:t xml:space="preserve"> </w:t>
      </w:r>
    </w:p>
    <w:p w14:paraId="09FA2B3F" w14:textId="77777777" w:rsidR="00F537B2" w:rsidRPr="00E50EA9" w:rsidRDefault="00F537B2" w:rsidP="0098120D">
      <w:pPr>
        <w:pStyle w:val="MMultilevel"/>
        <w:numPr>
          <w:ilvl w:val="0"/>
          <w:numId w:val="0"/>
        </w:numPr>
        <w:rPr>
          <w:lang w:val="en-GB"/>
        </w:rPr>
      </w:pPr>
    </w:p>
    <w:p w14:paraId="5D59D5B8" w14:textId="04EAC4FD" w:rsidR="007E4F06" w:rsidRPr="00E50EA9" w:rsidRDefault="00DE1948" w:rsidP="0098120D">
      <w:pPr>
        <w:pStyle w:val="MMultilevel"/>
        <w:numPr>
          <w:ilvl w:val="0"/>
          <w:numId w:val="0"/>
        </w:numPr>
        <w:rPr>
          <w:lang w:val="en-GB"/>
        </w:rPr>
      </w:pPr>
      <w:r w:rsidRPr="00E50EA9">
        <w:rPr>
          <w:lang w:val="en-GB"/>
        </w:rPr>
        <w:t xml:space="preserve">The decision, along with the reports of </w:t>
      </w:r>
      <w:r w:rsidR="00C34A52" w:rsidRPr="00E50EA9">
        <w:rPr>
          <w:lang w:val="en-GB"/>
        </w:rPr>
        <w:t>i</w:t>
      </w:r>
      <w:r w:rsidRPr="00E50EA9">
        <w:rPr>
          <w:lang w:val="en-GB"/>
        </w:rPr>
        <w:t>ntelligence services</w:t>
      </w:r>
      <w:r w:rsidR="00D26BB0" w:rsidRPr="00E50EA9">
        <w:rPr>
          <w:lang w:val="en-GB"/>
        </w:rPr>
        <w:t xml:space="preserve"> (Police, Customs and other Authorities)</w:t>
      </w:r>
      <w:r w:rsidRPr="00E50EA9">
        <w:rPr>
          <w:lang w:val="en-GB"/>
        </w:rPr>
        <w:t xml:space="preserve"> are then forwarded to the </w:t>
      </w:r>
      <w:r w:rsidRPr="00E50EA9">
        <w:rPr>
          <w:b/>
          <w:lang w:val="en-GB"/>
        </w:rPr>
        <w:t xml:space="preserve">Director of </w:t>
      </w:r>
      <w:r w:rsidRPr="00E50EA9">
        <w:rPr>
          <w:b/>
          <w:color w:val="000000" w:themeColor="text1"/>
          <w:lang w:val="en-GB"/>
        </w:rPr>
        <w:t>the Civil Registry and Migration Department</w:t>
      </w:r>
      <w:r w:rsidRPr="00E50EA9">
        <w:rPr>
          <w:lang w:val="en-GB"/>
        </w:rPr>
        <w:t>, who prepares a report on the outcome of the application. That report is then submitted, through the Director General of the Ministry of Interior, to the Minister of Interior who takes the final decision.</w:t>
      </w:r>
      <w:r w:rsidR="00F537B2" w:rsidRPr="00E50EA9">
        <w:rPr>
          <w:lang w:val="en-GB"/>
        </w:rPr>
        <w:t xml:space="preserve"> </w:t>
      </w:r>
    </w:p>
    <w:p w14:paraId="5A68D8C5" w14:textId="77777777" w:rsidR="008C744C" w:rsidRPr="00E50EA9" w:rsidRDefault="008C744C" w:rsidP="0098120D">
      <w:pPr>
        <w:pStyle w:val="MMultilevel"/>
        <w:numPr>
          <w:ilvl w:val="0"/>
          <w:numId w:val="0"/>
        </w:numPr>
        <w:rPr>
          <w:lang w:val="en-GB"/>
        </w:rPr>
      </w:pPr>
    </w:p>
    <w:p w14:paraId="533E7618" w14:textId="77D3065A" w:rsidR="008C744C" w:rsidRPr="00E50EA9" w:rsidRDefault="008C744C" w:rsidP="0098120D">
      <w:pPr>
        <w:pStyle w:val="MMultilevel"/>
        <w:numPr>
          <w:ilvl w:val="0"/>
          <w:numId w:val="0"/>
        </w:numPr>
        <w:rPr>
          <w:lang w:val="en-GB"/>
        </w:rPr>
      </w:pPr>
      <w:r w:rsidRPr="00E50EA9">
        <w:rPr>
          <w:lang w:val="en-GB"/>
        </w:rPr>
        <w:t>Under the recently published Council of Ministers’ Decision No. 84.068,</w:t>
      </w:r>
      <w:r w:rsidRPr="00E50EA9">
        <w:rPr>
          <w:vertAlign w:val="superscript"/>
          <w:lang w:val="en-GB"/>
        </w:rPr>
        <w:footnoteReference w:id="21"/>
      </w:r>
      <w:r w:rsidRPr="00E50EA9">
        <w:rPr>
          <w:lang w:val="en-GB"/>
        </w:rPr>
        <w:t xml:space="preserve"> a </w:t>
      </w:r>
      <w:r w:rsidRPr="00E50EA9">
        <w:rPr>
          <w:b/>
          <w:lang w:val="en-GB"/>
        </w:rPr>
        <w:t xml:space="preserve">Supervisory and Control Committee </w:t>
      </w:r>
      <w:r w:rsidRPr="00E50EA9">
        <w:rPr>
          <w:lang w:val="en-GB"/>
        </w:rPr>
        <w:t>will be established and it</w:t>
      </w:r>
      <w:r w:rsidR="00254945" w:rsidRPr="00E50EA9">
        <w:rPr>
          <w:lang w:val="en-GB"/>
        </w:rPr>
        <w:t xml:space="preserve"> </w:t>
      </w:r>
      <w:r w:rsidRPr="00E50EA9">
        <w:rPr>
          <w:lang w:val="en-GB"/>
        </w:rPr>
        <w:t xml:space="preserve">will be composed </w:t>
      </w:r>
      <w:r w:rsidR="00254945" w:rsidRPr="00E50EA9">
        <w:rPr>
          <w:lang w:val="en-GB"/>
        </w:rPr>
        <w:t xml:space="preserve">of </w:t>
      </w:r>
      <w:r w:rsidRPr="00E50EA9">
        <w:rPr>
          <w:lang w:val="en-GB"/>
        </w:rPr>
        <w:t xml:space="preserve">Officers of the Ministry of Interior, the Ministry of Finance and the Cyprus Investment </w:t>
      </w:r>
      <w:r w:rsidR="00C11EA2" w:rsidRPr="00E50EA9">
        <w:rPr>
          <w:lang w:val="en-GB"/>
        </w:rPr>
        <w:t xml:space="preserve">Promotion Agency </w:t>
      </w:r>
      <w:r w:rsidRPr="00E50EA9">
        <w:rPr>
          <w:lang w:val="en-GB"/>
        </w:rPr>
        <w:t>(CIPA).</w:t>
      </w:r>
    </w:p>
    <w:p w14:paraId="7825309F" w14:textId="77777777" w:rsidR="0083468B" w:rsidRPr="00E50EA9" w:rsidRDefault="0083468B" w:rsidP="0098120D">
      <w:pPr>
        <w:pStyle w:val="MMultilevel"/>
        <w:numPr>
          <w:ilvl w:val="0"/>
          <w:numId w:val="0"/>
        </w:numPr>
        <w:rPr>
          <w:lang w:val="en-GB"/>
        </w:rPr>
      </w:pPr>
    </w:p>
    <w:p w14:paraId="45C73BA6" w14:textId="6522520E" w:rsidR="0083468B" w:rsidRPr="00E50EA9" w:rsidRDefault="0083468B" w:rsidP="0098120D">
      <w:pPr>
        <w:pStyle w:val="MMultilevel"/>
        <w:numPr>
          <w:ilvl w:val="0"/>
          <w:numId w:val="0"/>
        </w:numPr>
        <w:rPr>
          <w:lang w:val="en-GB"/>
        </w:rPr>
      </w:pPr>
      <w:r w:rsidRPr="00E50EA9">
        <w:rPr>
          <w:lang w:val="en-GB"/>
        </w:rPr>
        <w:t xml:space="preserve">The </w:t>
      </w:r>
      <w:r w:rsidRPr="00E50EA9">
        <w:rPr>
          <w:b/>
          <w:lang w:val="en-GB"/>
        </w:rPr>
        <w:t>Ministry of Finance</w:t>
      </w:r>
      <w:r w:rsidRPr="00E50EA9">
        <w:rPr>
          <w:lang w:val="en-GB"/>
        </w:rPr>
        <w:t xml:space="preserve"> is also responsible </w:t>
      </w:r>
      <w:r w:rsidR="00A21308" w:rsidRPr="00E50EA9">
        <w:rPr>
          <w:lang w:val="en-GB"/>
        </w:rPr>
        <w:t>for</w:t>
      </w:r>
      <w:r w:rsidRPr="00E50EA9">
        <w:rPr>
          <w:lang w:val="en-GB"/>
        </w:rPr>
        <w:t xml:space="preserve"> </w:t>
      </w:r>
      <w:r w:rsidR="00A21308" w:rsidRPr="00E50EA9">
        <w:rPr>
          <w:lang w:val="en-GB"/>
        </w:rPr>
        <w:t>conducting</w:t>
      </w:r>
      <w:r w:rsidRPr="00E50EA9">
        <w:rPr>
          <w:lang w:val="en-GB"/>
        </w:rPr>
        <w:t xml:space="preserve"> a study and assess</w:t>
      </w:r>
      <w:r w:rsidR="00A21308" w:rsidRPr="00E50EA9">
        <w:rPr>
          <w:lang w:val="en-GB"/>
        </w:rPr>
        <w:t>ing</w:t>
      </w:r>
      <w:r w:rsidRPr="00E50EA9">
        <w:rPr>
          <w:lang w:val="en-GB"/>
        </w:rPr>
        <w:t xml:space="preserve"> the application of the Cyprus Investment Programme and its effects on the economy and provid</w:t>
      </w:r>
      <w:r w:rsidR="00A21308" w:rsidRPr="00E50EA9">
        <w:rPr>
          <w:lang w:val="en-GB"/>
        </w:rPr>
        <w:t>ing</w:t>
      </w:r>
      <w:r w:rsidRPr="00E50EA9">
        <w:rPr>
          <w:lang w:val="en-GB"/>
        </w:rPr>
        <w:t xml:space="preserve"> information to the Council of Ministers, under the provisions of the Council of Minister’s Decision dated 21 May 2018</w:t>
      </w:r>
      <w:r w:rsidRPr="00E50EA9">
        <w:rPr>
          <w:rStyle w:val="FootnoteReference"/>
          <w:lang w:val="en-GB"/>
        </w:rPr>
        <w:footnoteReference w:id="22"/>
      </w:r>
      <w:r w:rsidRPr="00E50EA9">
        <w:rPr>
          <w:lang w:val="en-GB"/>
        </w:rPr>
        <w:t>.</w:t>
      </w:r>
    </w:p>
    <w:p w14:paraId="1E455608" w14:textId="3D5EFC71" w:rsidR="00AC2EEB" w:rsidRPr="00E50EA9" w:rsidRDefault="00AC2EEB" w:rsidP="00A62AC6">
      <w:pPr>
        <w:pStyle w:val="MH1nonumb"/>
        <w:numPr>
          <w:ilvl w:val="0"/>
          <w:numId w:val="9"/>
        </w:numPr>
        <w:ind w:left="426" w:hanging="284"/>
      </w:pPr>
      <w:bookmarkStart w:id="5" w:name="_Toc496025533"/>
      <w:bookmarkStart w:id="6" w:name="_Toc496124920"/>
      <w:bookmarkStart w:id="7" w:name="_Toc517429860"/>
      <w:r w:rsidRPr="00E50EA9">
        <w:lastRenderedPageBreak/>
        <w:t>PROCEDURES, COMPETENT AUTHORITIES AND APPLICABLE CRITERIA</w:t>
      </w:r>
      <w:bookmarkEnd w:id="5"/>
      <w:bookmarkEnd w:id="6"/>
      <w:bookmarkEnd w:id="7"/>
    </w:p>
    <w:p w14:paraId="65023D2E" w14:textId="77777777" w:rsidR="009145D0" w:rsidRPr="00E50EA9" w:rsidRDefault="00AC2EEB" w:rsidP="00A47069">
      <w:pPr>
        <w:pStyle w:val="MH1"/>
        <w:pageBreakBefore w:val="0"/>
        <w:ind w:left="431" w:hanging="431"/>
      </w:pPr>
      <w:bookmarkStart w:id="8" w:name="_Toc496025534"/>
      <w:bookmarkStart w:id="9" w:name="_Toc496124921"/>
      <w:bookmarkStart w:id="10" w:name="_Toc517429861"/>
      <w:r w:rsidRPr="00E50EA9">
        <w:t>Application Phase</w:t>
      </w:r>
      <w:bookmarkEnd w:id="8"/>
      <w:bookmarkEnd w:id="9"/>
      <w:bookmarkEnd w:id="10"/>
    </w:p>
    <w:p w14:paraId="5D8861A1" w14:textId="77777777" w:rsidR="00AC2EEB" w:rsidRPr="00E50EA9" w:rsidRDefault="00666448" w:rsidP="00E97159">
      <w:pPr>
        <w:pStyle w:val="MH2"/>
        <w:outlineLvl w:val="9"/>
        <w:rPr>
          <w:i/>
          <w:color w:val="000000" w:themeColor="text1"/>
          <w:szCs w:val="22"/>
        </w:rPr>
      </w:pPr>
      <w:r w:rsidRPr="00E50EA9">
        <w:t>Procedures</w:t>
      </w:r>
    </w:p>
    <w:p w14:paraId="72EDE7D7" w14:textId="77777777" w:rsidR="00D9105F" w:rsidRPr="00E50EA9" w:rsidRDefault="00D9105F" w:rsidP="00EE0FAF">
      <w:pPr>
        <w:pStyle w:val="MMultilevel"/>
        <w:numPr>
          <w:ilvl w:val="0"/>
          <w:numId w:val="0"/>
        </w:numPr>
        <w:rPr>
          <w:b/>
          <w:lang w:val="en-GB"/>
        </w:rPr>
      </w:pPr>
      <w:r w:rsidRPr="00E50EA9">
        <w:rPr>
          <w:b/>
          <w:lang w:val="en-GB"/>
        </w:rPr>
        <w:t xml:space="preserve">Application </w:t>
      </w:r>
      <w:r w:rsidR="009333CF" w:rsidRPr="00E50EA9">
        <w:rPr>
          <w:b/>
          <w:lang w:val="en-GB"/>
        </w:rPr>
        <w:t>p</w:t>
      </w:r>
      <w:r w:rsidRPr="00E50EA9">
        <w:rPr>
          <w:b/>
          <w:lang w:val="en-GB"/>
        </w:rPr>
        <w:t xml:space="preserve">rocedure and necessary </w:t>
      </w:r>
      <w:r w:rsidR="009333CF" w:rsidRPr="00E50EA9">
        <w:rPr>
          <w:b/>
          <w:lang w:val="en-GB"/>
        </w:rPr>
        <w:t>documents</w:t>
      </w:r>
    </w:p>
    <w:p w14:paraId="2BE41DC4" w14:textId="77777777" w:rsidR="00D9105F" w:rsidRPr="00E50EA9" w:rsidRDefault="00D9105F" w:rsidP="00EE0FAF">
      <w:pPr>
        <w:pStyle w:val="MMultilevel"/>
        <w:numPr>
          <w:ilvl w:val="0"/>
          <w:numId w:val="0"/>
        </w:numPr>
        <w:rPr>
          <w:lang w:val="en-GB"/>
        </w:rPr>
      </w:pPr>
    </w:p>
    <w:p w14:paraId="6956A904" w14:textId="3F1C2EAE" w:rsidR="00EE0FAF" w:rsidRPr="00E50EA9" w:rsidRDefault="00EE0FAF" w:rsidP="00EE0FAF">
      <w:pPr>
        <w:pStyle w:val="MMultilevel"/>
        <w:numPr>
          <w:ilvl w:val="0"/>
          <w:numId w:val="0"/>
        </w:numPr>
        <w:rPr>
          <w:lang w:val="en-GB"/>
        </w:rPr>
      </w:pPr>
      <w:r w:rsidRPr="00E50EA9">
        <w:rPr>
          <w:lang w:val="en-GB"/>
        </w:rPr>
        <w:t xml:space="preserve">Information on the procedure and the pre-requisites to succeed in an application under the </w:t>
      </w:r>
      <w:r w:rsidR="009333CF" w:rsidRPr="00E50EA9">
        <w:rPr>
          <w:lang w:val="en-GB"/>
        </w:rPr>
        <w:t xml:space="preserve">investors’ </w:t>
      </w:r>
      <w:r w:rsidRPr="00E50EA9">
        <w:rPr>
          <w:lang w:val="en-GB"/>
        </w:rPr>
        <w:t xml:space="preserve">citizenship </w:t>
      </w:r>
      <w:r w:rsidR="009333CF" w:rsidRPr="00E50EA9">
        <w:rPr>
          <w:lang w:val="en-GB"/>
        </w:rPr>
        <w:t xml:space="preserve">scheme </w:t>
      </w:r>
      <w:r w:rsidRPr="00E50EA9">
        <w:rPr>
          <w:lang w:val="en-GB"/>
        </w:rPr>
        <w:t>are provided in Article 111A of the Civil Registry Laws of 2002 to 2017,</w:t>
      </w:r>
      <w:r w:rsidRPr="00E50EA9">
        <w:rPr>
          <w:rStyle w:val="FootnoteReference"/>
          <w:lang w:val="en-GB"/>
        </w:rPr>
        <w:footnoteReference w:id="23"/>
      </w:r>
      <w:r w:rsidRPr="00E50EA9">
        <w:rPr>
          <w:lang w:val="en-GB"/>
        </w:rPr>
        <w:t xml:space="preserve"> under the Council of Ministers Decision dated 13</w:t>
      </w:r>
      <w:r w:rsidR="009333CF" w:rsidRPr="00E50EA9">
        <w:rPr>
          <w:lang w:val="en-GB"/>
        </w:rPr>
        <w:t xml:space="preserve"> September </w:t>
      </w:r>
      <w:r w:rsidRPr="00E50EA9">
        <w:rPr>
          <w:lang w:val="en-GB"/>
        </w:rPr>
        <w:t>2016 which introduces the Scheme for Naturalization of non-Cypriot investors by exception on the basis of subsection (2) of section 111A of the Civil Registry Laws of 2002-2015,</w:t>
      </w:r>
      <w:r w:rsidRPr="00E50EA9">
        <w:rPr>
          <w:rStyle w:val="FootnoteReference"/>
          <w:lang w:val="en-GB"/>
        </w:rPr>
        <w:footnoteReference w:id="24"/>
      </w:r>
      <w:r w:rsidRPr="00E50EA9">
        <w:rPr>
          <w:lang w:val="en-GB"/>
        </w:rPr>
        <w:t xml:space="preserve"> and at the Ministry of Interior website</w:t>
      </w:r>
      <w:r w:rsidRPr="00E50EA9">
        <w:rPr>
          <w:rStyle w:val="FootnoteReference"/>
          <w:lang w:val="en-GB"/>
        </w:rPr>
        <w:footnoteReference w:id="25"/>
      </w:r>
      <w:r w:rsidR="00325319" w:rsidRPr="00E50EA9">
        <w:rPr>
          <w:lang w:val="en-GB"/>
        </w:rPr>
        <w:t>.</w:t>
      </w:r>
      <w:r w:rsidR="008C744C" w:rsidRPr="00E50EA9">
        <w:rPr>
          <w:rStyle w:val="FootnoteReference"/>
          <w:lang w:val="en-GB"/>
        </w:rPr>
        <w:t xml:space="preserve"> </w:t>
      </w:r>
      <w:r w:rsidR="008C744C" w:rsidRPr="00E50EA9">
        <w:rPr>
          <w:lang w:val="en-GB"/>
        </w:rPr>
        <w:t>Further information concerning the provisions of Decision 84.068 published on 2 March 2018</w:t>
      </w:r>
      <w:r w:rsidR="008C744C" w:rsidRPr="00E50EA9">
        <w:rPr>
          <w:rStyle w:val="FootnoteReference"/>
          <w:lang w:val="en-GB"/>
        </w:rPr>
        <w:footnoteReference w:id="26"/>
      </w:r>
      <w:r w:rsidR="008C744C" w:rsidRPr="00E50EA9">
        <w:rPr>
          <w:lang w:val="en-GB"/>
        </w:rPr>
        <w:t xml:space="preserve"> are also expected to be publicly provided through the Ministry of Interior’s website.</w:t>
      </w:r>
    </w:p>
    <w:p w14:paraId="3C9EDCDD" w14:textId="77777777" w:rsidR="00EE0FAF" w:rsidRPr="00E50EA9" w:rsidRDefault="00EE0FAF" w:rsidP="00EE0FAF">
      <w:pPr>
        <w:pStyle w:val="MMultilevel"/>
        <w:numPr>
          <w:ilvl w:val="0"/>
          <w:numId w:val="0"/>
        </w:numPr>
        <w:rPr>
          <w:lang w:val="en-GB"/>
        </w:rPr>
      </w:pPr>
    </w:p>
    <w:p w14:paraId="358BDF08" w14:textId="57675141" w:rsidR="00EE0FAF" w:rsidRPr="00E50EA9" w:rsidRDefault="00EE0FAF" w:rsidP="00EE0FAF">
      <w:pPr>
        <w:pStyle w:val="MMultilevel"/>
        <w:numPr>
          <w:ilvl w:val="0"/>
          <w:numId w:val="0"/>
        </w:numPr>
        <w:rPr>
          <w:lang w:val="en-GB"/>
        </w:rPr>
      </w:pPr>
      <w:r w:rsidRPr="00E50EA9">
        <w:rPr>
          <w:lang w:val="en-GB"/>
        </w:rPr>
        <w:t>Under Article 111A of the Civil Registry Laws of 2002 to 2017,</w:t>
      </w:r>
      <w:r w:rsidRPr="00E50EA9">
        <w:rPr>
          <w:rStyle w:val="FootnoteReference"/>
          <w:lang w:val="en-GB"/>
        </w:rPr>
        <w:footnoteReference w:id="27"/>
      </w:r>
      <w:r w:rsidRPr="00E50EA9">
        <w:rPr>
          <w:lang w:val="en-GB"/>
        </w:rPr>
        <w:t xml:space="preserve"> the Council of Ministers may permit for reasons of public interest, in exceptional circumstances of high level services provided to the Republic, which are referred </w:t>
      </w:r>
      <w:r w:rsidR="009333CF" w:rsidRPr="00E50EA9">
        <w:rPr>
          <w:lang w:val="en-GB"/>
        </w:rPr>
        <w:t xml:space="preserve">to </w:t>
      </w:r>
      <w:r w:rsidRPr="00E50EA9">
        <w:rPr>
          <w:lang w:val="en-GB"/>
        </w:rPr>
        <w:t>in the relevant decision, granting of citizenship to an alien citizen</w:t>
      </w:r>
      <w:r w:rsidR="00A47B69" w:rsidRPr="00E50EA9">
        <w:rPr>
          <w:lang w:val="en-GB"/>
        </w:rPr>
        <w:t xml:space="preserve"> (third-country national)</w:t>
      </w:r>
      <w:r w:rsidRPr="00E50EA9">
        <w:rPr>
          <w:lang w:val="en-GB"/>
        </w:rPr>
        <w:t xml:space="preserve"> without the </w:t>
      </w:r>
      <w:r w:rsidR="00E50EA9" w:rsidRPr="00E50EA9">
        <w:rPr>
          <w:lang w:val="en-GB"/>
        </w:rPr>
        <w:t>fulfilment</w:t>
      </w:r>
      <w:r w:rsidRPr="00E50EA9">
        <w:rPr>
          <w:lang w:val="en-GB"/>
        </w:rPr>
        <w:t xml:space="preserve"> of the requirements provided in paragraphs 1(a), 1(b) and 1(d) of Schedule 3.</w:t>
      </w:r>
    </w:p>
    <w:p w14:paraId="51F7FA17" w14:textId="77777777" w:rsidR="00EE0FAF" w:rsidRPr="00E50EA9" w:rsidRDefault="00EE0FAF" w:rsidP="00EE0FAF">
      <w:pPr>
        <w:pStyle w:val="MMultilevel"/>
        <w:numPr>
          <w:ilvl w:val="0"/>
          <w:numId w:val="0"/>
        </w:numPr>
        <w:rPr>
          <w:lang w:val="en-GB"/>
        </w:rPr>
      </w:pPr>
    </w:p>
    <w:p w14:paraId="3142296F" w14:textId="1017E24E" w:rsidR="00EE0FAF" w:rsidRPr="00E50EA9" w:rsidRDefault="00EE0FAF" w:rsidP="009B7AF5">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28"/>
      </w:r>
      <w:r w:rsidRPr="00E50EA9">
        <w:rPr>
          <w:lang w:val="en-GB"/>
        </w:rPr>
        <w:t xml:space="preserve"> the application for the Naturalization by Exception needs to be submitted at the Ministry of Interior along with the original required documents</w:t>
      </w:r>
      <w:r w:rsidR="009B7AF5" w:rsidRPr="00E50EA9">
        <w:rPr>
          <w:lang w:val="en-GB"/>
        </w:rPr>
        <w:t xml:space="preserve"> and </w:t>
      </w:r>
      <w:r w:rsidR="0064176B" w:rsidRPr="00E50EA9">
        <w:rPr>
          <w:lang w:val="en-GB"/>
        </w:rPr>
        <w:t>fees amounting to</w:t>
      </w:r>
      <w:r w:rsidR="009B7AF5" w:rsidRPr="00E50EA9">
        <w:rPr>
          <w:lang w:val="en-GB"/>
        </w:rPr>
        <w:t xml:space="preserve"> </w:t>
      </w:r>
      <w:r w:rsidR="0064176B" w:rsidRPr="00E50EA9">
        <w:rPr>
          <w:lang w:val="en-GB"/>
        </w:rPr>
        <w:t xml:space="preserve">EUR </w:t>
      </w:r>
      <w:r w:rsidR="009B7AF5" w:rsidRPr="00E50EA9">
        <w:rPr>
          <w:lang w:val="en-GB"/>
        </w:rPr>
        <w:t>2</w:t>
      </w:r>
      <w:r w:rsidR="00A47B69" w:rsidRPr="00E50EA9">
        <w:rPr>
          <w:lang w:val="en-GB"/>
        </w:rPr>
        <w:t>,</w:t>
      </w:r>
      <w:r w:rsidR="009B7AF5" w:rsidRPr="00E50EA9">
        <w:rPr>
          <w:lang w:val="en-GB"/>
        </w:rPr>
        <w:t>000</w:t>
      </w:r>
      <w:r w:rsidRPr="00E50EA9">
        <w:rPr>
          <w:lang w:val="en-GB"/>
        </w:rPr>
        <w:t>. For the submission of the application an appointment will need to be arranged beforehand via email</w:t>
      </w:r>
      <w:r w:rsidRPr="00E50EA9">
        <w:rPr>
          <w:rStyle w:val="FootnoteReference"/>
          <w:lang w:val="en-GB"/>
        </w:rPr>
        <w:footnoteReference w:id="29"/>
      </w:r>
      <w:r w:rsidR="00325319" w:rsidRPr="00E50EA9">
        <w:rPr>
          <w:lang w:val="en-GB"/>
        </w:rPr>
        <w:t>.</w:t>
      </w:r>
      <w:r w:rsidRPr="00E50EA9">
        <w:rPr>
          <w:lang w:val="en-GB"/>
        </w:rPr>
        <w:t xml:space="preserve"> </w:t>
      </w:r>
      <w:r w:rsidR="00C62B10" w:rsidRPr="00E50EA9">
        <w:rPr>
          <w:lang w:val="en-GB"/>
        </w:rPr>
        <w:t xml:space="preserve">The application may be submitted by the applicant in </w:t>
      </w:r>
      <w:r w:rsidR="00C62B10" w:rsidRPr="00E50EA9">
        <w:rPr>
          <w:lang w:val="en-GB"/>
        </w:rPr>
        <w:lastRenderedPageBreak/>
        <w:t>person or by a lawfully appointed representative.</w:t>
      </w:r>
    </w:p>
    <w:p w14:paraId="523C6270" w14:textId="77777777" w:rsidR="00EE0FAF" w:rsidRPr="00E50EA9" w:rsidRDefault="00EE0FAF" w:rsidP="00EE0FAF">
      <w:pPr>
        <w:pStyle w:val="MMultilevel"/>
        <w:numPr>
          <w:ilvl w:val="0"/>
          <w:numId w:val="0"/>
        </w:numPr>
        <w:rPr>
          <w:lang w:val="en-GB"/>
        </w:rPr>
      </w:pPr>
    </w:p>
    <w:p w14:paraId="719937BA" w14:textId="49A32163" w:rsidR="00EE0FAF" w:rsidRPr="00E50EA9" w:rsidRDefault="00EE0FAF" w:rsidP="00EE0FAF">
      <w:pPr>
        <w:pStyle w:val="MMultilevel"/>
        <w:numPr>
          <w:ilvl w:val="0"/>
          <w:numId w:val="0"/>
        </w:numPr>
        <w:rPr>
          <w:lang w:val="en-GB"/>
        </w:rPr>
      </w:pPr>
      <w:r w:rsidRPr="00E50EA9">
        <w:rPr>
          <w:lang w:val="en-GB"/>
        </w:rPr>
        <w:t xml:space="preserve">Along with the submission of the application, </w:t>
      </w:r>
      <w:r w:rsidRPr="00E50EA9">
        <w:rPr>
          <w:b/>
          <w:lang w:val="en-GB"/>
        </w:rPr>
        <w:t>the applicant must submit the following necessary documents</w:t>
      </w:r>
      <w:r w:rsidRPr="00E50EA9">
        <w:rPr>
          <w:lang w:val="en-GB"/>
        </w:rPr>
        <w:t xml:space="preserve"> with a letter by the applicant or by the representative of the applicant, in which the investment and criterion under which the application is submitted, are briefly explained:</w:t>
      </w:r>
    </w:p>
    <w:p w14:paraId="1DFBE0FE" w14:textId="77777777" w:rsidR="00EE0FAF" w:rsidRPr="00E50EA9" w:rsidRDefault="00EE0FAF" w:rsidP="00EE0FAF">
      <w:pPr>
        <w:pStyle w:val="MMultilevel"/>
        <w:numPr>
          <w:ilvl w:val="0"/>
          <w:numId w:val="0"/>
        </w:numPr>
        <w:rPr>
          <w:lang w:val="en-GB"/>
        </w:rPr>
      </w:pPr>
    </w:p>
    <w:p w14:paraId="62F34504" w14:textId="77777777" w:rsidR="00541F3D" w:rsidRPr="00E50EA9" w:rsidRDefault="00541F3D" w:rsidP="00B03E5E">
      <w:pPr>
        <w:widowControl w:val="0"/>
        <w:numPr>
          <w:ilvl w:val="0"/>
          <w:numId w:val="5"/>
        </w:numPr>
        <w:ind w:left="425"/>
        <w:jc w:val="both"/>
        <w:rPr>
          <w:b/>
          <w:bCs/>
          <w:sz w:val="22"/>
          <w:szCs w:val="22"/>
          <w:lang w:val="en-GB"/>
        </w:rPr>
      </w:pPr>
      <w:r w:rsidRPr="00E50EA9">
        <w:rPr>
          <w:b/>
          <w:bCs/>
          <w:sz w:val="22"/>
          <w:szCs w:val="22"/>
          <w:lang w:val="en-GB"/>
        </w:rPr>
        <w:t>Personal Documents:</w:t>
      </w:r>
    </w:p>
    <w:p w14:paraId="29AB9501" w14:textId="77777777" w:rsidR="00541F3D" w:rsidRPr="00E50EA9" w:rsidRDefault="00541F3D" w:rsidP="00EE0FAF">
      <w:pPr>
        <w:pStyle w:val="MMultilevel"/>
        <w:numPr>
          <w:ilvl w:val="0"/>
          <w:numId w:val="0"/>
        </w:numPr>
        <w:rPr>
          <w:lang w:val="en-GB"/>
        </w:rPr>
      </w:pPr>
    </w:p>
    <w:p w14:paraId="36800614"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Application Form M127 fully completed and signed before a Registrar of a Cypriot court or a consular officer </w:t>
      </w:r>
    </w:p>
    <w:p w14:paraId="68760860"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Birth Certificate </w:t>
      </w:r>
    </w:p>
    <w:p w14:paraId="132C4649"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True Copy of passport </w:t>
      </w:r>
    </w:p>
    <w:p w14:paraId="24911837"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Certificate of Clean Criminal Record from the country of origin and the country of residence (if different) </w:t>
      </w:r>
    </w:p>
    <w:p w14:paraId="6D5ACA92"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Marriage Certificate/Civil Partnership Certificate </w:t>
      </w:r>
    </w:p>
    <w:p w14:paraId="4F1A4603" w14:textId="2019FC32" w:rsidR="00EE0FAF" w:rsidRPr="00E50EA9" w:rsidRDefault="00EE0FAF" w:rsidP="005D607A">
      <w:pPr>
        <w:widowControl w:val="0"/>
        <w:numPr>
          <w:ilvl w:val="1"/>
          <w:numId w:val="5"/>
        </w:numPr>
        <w:jc w:val="both"/>
        <w:rPr>
          <w:bCs/>
          <w:sz w:val="22"/>
          <w:szCs w:val="22"/>
          <w:lang w:val="en-GB"/>
        </w:rPr>
      </w:pPr>
      <w:r w:rsidRPr="00E50EA9">
        <w:rPr>
          <w:bCs/>
          <w:sz w:val="22"/>
          <w:szCs w:val="22"/>
          <w:lang w:val="en-GB"/>
        </w:rPr>
        <w:t xml:space="preserve">Copies of advertisements in a daily newspaper </w:t>
      </w:r>
      <w:r w:rsidR="005D607A" w:rsidRPr="00E50EA9">
        <w:rPr>
          <w:bCs/>
          <w:sz w:val="22"/>
          <w:szCs w:val="22"/>
          <w:lang w:val="en-GB"/>
        </w:rPr>
        <w:t xml:space="preserve">of </w:t>
      </w:r>
      <w:r w:rsidRPr="00E50EA9">
        <w:rPr>
          <w:bCs/>
          <w:sz w:val="22"/>
          <w:szCs w:val="22"/>
          <w:lang w:val="en-GB"/>
        </w:rPr>
        <w:t xml:space="preserve">two consecutive posts </w:t>
      </w:r>
      <w:r w:rsidR="005D607A" w:rsidRPr="00E50EA9">
        <w:rPr>
          <w:bCs/>
          <w:sz w:val="22"/>
          <w:szCs w:val="22"/>
          <w:lang w:val="en-GB"/>
        </w:rPr>
        <w:t>where the applicant announces through the posts that he or she applied for Cypriot citizenship.</w:t>
      </w:r>
      <w:r w:rsidR="005D607A" w:rsidRPr="00E50EA9">
        <w:rPr>
          <w:rFonts w:ascii="Verdana" w:hAnsi="Verdana"/>
          <w:color w:val="000000"/>
          <w:shd w:val="clear" w:color="auto" w:fill="FFFFFF"/>
          <w:lang w:val="en-GB" w:eastAsia="en-US"/>
        </w:rPr>
        <w:t xml:space="preserve"> </w:t>
      </w:r>
    </w:p>
    <w:p w14:paraId="3DFCCE69"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Two passport size photographs </w:t>
      </w:r>
    </w:p>
    <w:p w14:paraId="26876C83"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Curriculum Vitae </w:t>
      </w:r>
    </w:p>
    <w:p w14:paraId="345A9351"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Copy of Residence Permit in the Republic of Cyprus. If the applicant does not already hold a residence permit, he/she may apply for an immigration permit on the basis of Regulation 6(2) of the Aliens and Immigration Law</w:t>
      </w:r>
      <w:r w:rsidR="008227CB" w:rsidRPr="00E50EA9">
        <w:rPr>
          <w:bCs/>
          <w:sz w:val="22"/>
          <w:szCs w:val="22"/>
          <w:lang w:val="en-GB"/>
        </w:rPr>
        <w:t>,</w:t>
      </w:r>
      <w:r w:rsidR="00541F3D" w:rsidRPr="00E50EA9">
        <w:rPr>
          <w:bCs/>
          <w:sz w:val="22"/>
          <w:szCs w:val="22"/>
          <w:lang w:val="en-GB"/>
        </w:rPr>
        <w:footnoteReference w:id="30"/>
      </w:r>
      <w:r w:rsidRPr="00E50EA9">
        <w:rPr>
          <w:bCs/>
          <w:sz w:val="22"/>
          <w:szCs w:val="22"/>
          <w:lang w:val="en-GB"/>
        </w:rPr>
        <w:t xml:space="preserve"> simultaneously with the application for naturalization. </w:t>
      </w:r>
    </w:p>
    <w:p w14:paraId="11D246F9" w14:textId="7191B664"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If the applicant is a high-ranking senior manager the following documents should also be submitted: </w:t>
      </w:r>
    </w:p>
    <w:p w14:paraId="4AF968F1" w14:textId="77777777" w:rsidR="00EE0FAF" w:rsidRPr="00E50EA9" w:rsidRDefault="00EE0FAF" w:rsidP="00E61904">
      <w:pPr>
        <w:widowControl w:val="0"/>
        <w:numPr>
          <w:ilvl w:val="2"/>
          <w:numId w:val="5"/>
        </w:numPr>
        <w:jc w:val="both"/>
        <w:rPr>
          <w:bCs/>
          <w:sz w:val="22"/>
          <w:szCs w:val="22"/>
          <w:lang w:val="en-GB"/>
        </w:rPr>
      </w:pPr>
      <w:r w:rsidRPr="00E50EA9">
        <w:rPr>
          <w:bCs/>
          <w:sz w:val="22"/>
          <w:szCs w:val="22"/>
          <w:lang w:val="en-GB"/>
        </w:rPr>
        <w:t>Copy of the employment contract</w:t>
      </w:r>
    </w:p>
    <w:p w14:paraId="5D3BBF04" w14:textId="77777777" w:rsidR="00EE0FAF" w:rsidRPr="00E50EA9" w:rsidRDefault="00EE0FAF" w:rsidP="00E61904">
      <w:pPr>
        <w:widowControl w:val="0"/>
        <w:numPr>
          <w:ilvl w:val="2"/>
          <w:numId w:val="5"/>
        </w:numPr>
        <w:jc w:val="both"/>
        <w:rPr>
          <w:bCs/>
          <w:sz w:val="22"/>
          <w:szCs w:val="22"/>
          <w:lang w:val="en-GB"/>
        </w:rPr>
      </w:pPr>
      <w:r w:rsidRPr="00E50EA9">
        <w:rPr>
          <w:bCs/>
          <w:sz w:val="22"/>
          <w:szCs w:val="22"/>
          <w:lang w:val="en-GB"/>
        </w:rPr>
        <w:t xml:space="preserve">Receipt from the Department of Inland Revenue </w:t>
      </w:r>
    </w:p>
    <w:p w14:paraId="581BD1A5" w14:textId="77777777" w:rsidR="00EE0FAF" w:rsidRPr="00E50EA9" w:rsidRDefault="00EE0FAF" w:rsidP="00EE0FAF">
      <w:pPr>
        <w:pStyle w:val="MMultilevel"/>
        <w:numPr>
          <w:ilvl w:val="0"/>
          <w:numId w:val="0"/>
        </w:numPr>
        <w:rPr>
          <w:lang w:val="en-GB"/>
        </w:rPr>
      </w:pPr>
    </w:p>
    <w:p w14:paraId="3E4694F0" w14:textId="2944705D" w:rsidR="00EE0FAF" w:rsidRPr="00E50EA9" w:rsidRDefault="00541F3D" w:rsidP="00B03E5E">
      <w:pPr>
        <w:widowControl w:val="0"/>
        <w:numPr>
          <w:ilvl w:val="0"/>
          <w:numId w:val="5"/>
        </w:numPr>
        <w:ind w:left="425"/>
        <w:jc w:val="both"/>
        <w:rPr>
          <w:b/>
          <w:bCs/>
          <w:sz w:val="22"/>
          <w:szCs w:val="22"/>
          <w:lang w:val="en-GB"/>
        </w:rPr>
      </w:pPr>
      <w:r w:rsidRPr="00E50EA9">
        <w:rPr>
          <w:b/>
          <w:bCs/>
          <w:sz w:val="22"/>
          <w:szCs w:val="22"/>
          <w:lang w:val="en-GB"/>
        </w:rPr>
        <w:t>Documents proving residence in the Republic of Cyprus:</w:t>
      </w:r>
      <w:r w:rsidR="00597E97" w:rsidRPr="00E50EA9">
        <w:rPr>
          <w:rStyle w:val="FootnoteReference"/>
          <w:b/>
          <w:bCs/>
          <w:sz w:val="22"/>
          <w:szCs w:val="22"/>
          <w:lang w:val="en-GB"/>
        </w:rPr>
        <w:footnoteReference w:id="31"/>
      </w:r>
    </w:p>
    <w:p w14:paraId="34CC878A" w14:textId="77777777" w:rsidR="00541F3D" w:rsidRPr="00E50EA9" w:rsidRDefault="00541F3D" w:rsidP="00EE0FAF">
      <w:pPr>
        <w:pStyle w:val="MMultilevel"/>
        <w:numPr>
          <w:ilvl w:val="0"/>
          <w:numId w:val="0"/>
        </w:numPr>
        <w:rPr>
          <w:lang w:val="en-GB"/>
        </w:rPr>
      </w:pPr>
    </w:p>
    <w:p w14:paraId="2578967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Contract of Sale </w:t>
      </w:r>
    </w:p>
    <w:p w14:paraId="1E32460E"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Title Deeds or Proof of Registration of the contract with the Lands and Surveys Department </w:t>
      </w:r>
    </w:p>
    <w:p w14:paraId="09B6383E"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of payment of the agreed purchase price </w:t>
      </w:r>
    </w:p>
    <w:p w14:paraId="2E985BF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seller or the seller’s company. </w:t>
      </w:r>
    </w:p>
    <w:p w14:paraId="260E0554" w14:textId="77777777" w:rsidR="00541F3D" w:rsidRPr="00E50EA9" w:rsidRDefault="00541F3D" w:rsidP="00EE0FAF">
      <w:pPr>
        <w:pStyle w:val="MMultilevel"/>
        <w:numPr>
          <w:ilvl w:val="0"/>
          <w:numId w:val="0"/>
        </w:numPr>
        <w:rPr>
          <w:lang w:val="en-GB"/>
        </w:rPr>
      </w:pPr>
    </w:p>
    <w:p w14:paraId="02EF2A22" w14:textId="77777777" w:rsidR="00541F3D" w:rsidRPr="00E50EA9" w:rsidRDefault="00541F3D" w:rsidP="00A62AC6">
      <w:pPr>
        <w:pStyle w:val="MMultilevel"/>
        <w:numPr>
          <w:ilvl w:val="0"/>
          <w:numId w:val="12"/>
        </w:numPr>
        <w:rPr>
          <w:lang w:val="en-GB"/>
        </w:rPr>
      </w:pPr>
      <w:r w:rsidRPr="00E50EA9">
        <w:rPr>
          <w:lang w:val="en-GB"/>
        </w:rPr>
        <w:t xml:space="preserve">Financial Documents relevant to the investment and the reason </w:t>
      </w:r>
      <w:r w:rsidR="0064176B" w:rsidRPr="00E50EA9">
        <w:rPr>
          <w:lang w:val="en-GB"/>
        </w:rPr>
        <w:t xml:space="preserve">for </w:t>
      </w:r>
      <w:r w:rsidRPr="00E50EA9">
        <w:rPr>
          <w:lang w:val="en-GB"/>
        </w:rPr>
        <w:t>applying under the said Scheme:</w:t>
      </w:r>
    </w:p>
    <w:p w14:paraId="2C2FF9D3" w14:textId="77777777" w:rsidR="00541F3D" w:rsidRPr="00E50EA9" w:rsidRDefault="00541F3D" w:rsidP="00EE0FAF">
      <w:pPr>
        <w:pStyle w:val="MMultilevel"/>
        <w:numPr>
          <w:ilvl w:val="0"/>
          <w:numId w:val="0"/>
        </w:numPr>
        <w:rPr>
          <w:lang w:val="en-GB"/>
        </w:rPr>
      </w:pPr>
    </w:p>
    <w:p w14:paraId="478FD238" w14:textId="77777777" w:rsidR="00541F3D" w:rsidRPr="00E50EA9" w:rsidRDefault="00541F3D" w:rsidP="00E61904">
      <w:pPr>
        <w:pStyle w:val="MBT"/>
        <w:rPr>
          <w:lang w:val="en-GB"/>
        </w:rPr>
      </w:pPr>
      <w:r w:rsidRPr="00E50EA9">
        <w:rPr>
          <w:lang w:val="en-GB"/>
        </w:rPr>
        <w:t xml:space="preserve">These documents may include: </w:t>
      </w:r>
    </w:p>
    <w:p w14:paraId="73809285"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Registration of the company/companies by the Registrar of Companies </w:t>
      </w:r>
    </w:p>
    <w:p w14:paraId="2681F2E7"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shareholders by the Registrar of Companies or certificates evidencing that the applicant is the beneficiary owner of the company/companies </w:t>
      </w:r>
    </w:p>
    <w:p w14:paraId="625041B0"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Audited accounts of the company (or companies) for the last three years preceding the year of the application. </w:t>
      </w:r>
    </w:p>
    <w:p w14:paraId="3BF4D880" w14:textId="77777777" w:rsidR="00541F3D" w:rsidRPr="00E50EA9" w:rsidRDefault="00541F3D" w:rsidP="00541F3D">
      <w:pPr>
        <w:pStyle w:val="MMultilevel"/>
        <w:numPr>
          <w:ilvl w:val="0"/>
          <w:numId w:val="0"/>
        </w:numPr>
        <w:ind w:left="425" w:hanging="425"/>
        <w:rPr>
          <w:lang w:val="en-GB"/>
        </w:rPr>
      </w:pPr>
    </w:p>
    <w:p w14:paraId="3B227EFE" w14:textId="77777777" w:rsidR="00541F3D" w:rsidRPr="00E50EA9" w:rsidRDefault="008C744C" w:rsidP="006D0289">
      <w:pPr>
        <w:pStyle w:val="MMultilevel"/>
        <w:numPr>
          <w:ilvl w:val="0"/>
          <w:numId w:val="0"/>
        </w:numPr>
        <w:rPr>
          <w:lang w:val="en-GB"/>
        </w:rPr>
      </w:pPr>
      <w:r w:rsidRPr="00E50EA9">
        <w:rPr>
          <w:lang w:val="en-GB"/>
        </w:rPr>
        <w:t xml:space="preserve">Regarding an </w:t>
      </w:r>
      <w:r w:rsidRPr="00E50EA9">
        <w:rPr>
          <w:b/>
          <w:lang w:val="en-GB"/>
        </w:rPr>
        <w:t>application which relates to i</w:t>
      </w:r>
      <w:r w:rsidR="00541F3D" w:rsidRPr="00E50EA9">
        <w:rPr>
          <w:b/>
          <w:lang w:val="en-GB"/>
        </w:rPr>
        <w:t>nvestment in real estate, land development and infrastructure projects</w:t>
      </w:r>
      <w:r w:rsidRPr="00E50EA9">
        <w:rPr>
          <w:lang w:val="en-GB"/>
        </w:rPr>
        <w:t>, the applicant must submit the following documents:</w:t>
      </w:r>
      <w:r w:rsidR="00541F3D" w:rsidRPr="00E50EA9">
        <w:rPr>
          <w:lang w:val="en-GB"/>
        </w:rPr>
        <w:t xml:space="preserve"> </w:t>
      </w:r>
    </w:p>
    <w:p w14:paraId="356E9D9B"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lastRenderedPageBreak/>
        <w:t xml:space="preserve">Contract of sale </w:t>
      </w:r>
    </w:p>
    <w:p w14:paraId="6FA11A26"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Title Deeds or Proof of Registration of the contract with the Lands and Surveys Department </w:t>
      </w:r>
    </w:p>
    <w:p w14:paraId="127511A7"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Proofs of payment of the agreed purchase price </w:t>
      </w:r>
    </w:p>
    <w:p w14:paraId="3032F23C"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seller or the seller’s company </w:t>
      </w:r>
    </w:p>
    <w:p w14:paraId="2D83B4F9"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Investment Plan for the development of the purchased land, if the investment involves the purchase of land under development </w:t>
      </w:r>
    </w:p>
    <w:p w14:paraId="30C291BE" w14:textId="77777777" w:rsidR="00541F3D" w:rsidRPr="00E50EA9" w:rsidRDefault="00541F3D" w:rsidP="008743D5">
      <w:pPr>
        <w:pStyle w:val="MMultilevel"/>
        <w:numPr>
          <w:ilvl w:val="0"/>
          <w:numId w:val="0"/>
        </w:numPr>
        <w:rPr>
          <w:lang w:val="en-GB"/>
        </w:rPr>
      </w:pPr>
    </w:p>
    <w:p w14:paraId="38FF6984" w14:textId="7E0F0BEA" w:rsidR="00541F3D" w:rsidRPr="00E50EA9" w:rsidRDefault="008C744C" w:rsidP="008743D5">
      <w:pPr>
        <w:pStyle w:val="MMultilevel"/>
        <w:numPr>
          <w:ilvl w:val="0"/>
          <w:numId w:val="0"/>
        </w:numPr>
        <w:rPr>
          <w:lang w:val="en-GB"/>
        </w:rPr>
      </w:pPr>
      <w:r w:rsidRPr="00E50EA9">
        <w:rPr>
          <w:lang w:val="en-GB"/>
        </w:rPr>
        <w:t xml:space="preserve">Regarding an </w:t>
      </w:r>
      <w:r w:rsidRPr="00E50EA9">
        <w:rPr>
          <w:b/>
          <w:lang w:val="en-GB"/>
        </w:rPr>
        <w:t>application which relates to p</w:t>
      </w:r>
      <w:r w:rsidR="00541F3D" w:rsidRPr="00E50EA9">
        <w:rPr>
          <w:b/>
          <w:lang w:val="en-GB"/>
        </w:rPr>
        <w:t>urchase or Establishment or Participation in Cypriot Companies or Businesses</w:t>
      </w:r>
      <w:r w:rsidRPr="00E50EA9">
        <w:rPr>
          <w:lang w:val="en-GB"/>
        </w:rPr>
        <w:t>, the applicant must submit the following documents:</w:t>
      </w:r>
      <w:r w:rsidR="00541F3D" w:rsidRPr="00E50EA9">
        <w:rPr>
          <w:lang w:val="en-GB"/>
        </w:rPr>
        <w:t xml:space="preserve"> </w:t>
      </w:r>
    </w:p>
    <w:p w14:paraId="397FCC6A"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Contract of sale </w:t>
      </w:r>
    </w:p>
    <w:p w14:paraId="76D1C1B7"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of payment of the agreed purchase price </w:t>
      </w:r>
    </w:p>
    <w:p w14:paraId="6801870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shareholders by the Registrar of Companies </w:t>
      </w:r>
    </w:p>
    <w:p w14:paraId="1DA734C6"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company or the organization </w:t>
      </w:r>
    </w:p>
    <w:p w14:paraId="32A0601B"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Specific investment plan </w:t>
      </w:r>
    </w:p>
    <w:p w14:paraId="4D93ACEC"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Copies of the employment contracts of the Cypriot or European Union citizens employed by the company in which the applicant has invested </w:t>
      </w:r>
    </w:p>
    <w:p w14:paraId="355DADA8"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Confirmation from the Social Insurance Department as to the insurable income of the Cypriot or European Union citizens employed in the company </w:t>
      </w:r>
    </w:p>
    <w:p w14:paraId="65DBCA4A"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Copy of the Social Insurance Contributions for every Cypriot or European Union citizen employee </w:t>
      </w:r>
    </w:p>
    <w:p w14:paraId="3BEC64EE"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Registration Certificate (MEU1) or Permanent Registration Certificate of Union Citizen (MEU3) for employees that are European Union citizens </w:t>
      </w:r>
    </w:p>
    <w:p w14:paraId="76E8D573" w14:textId="77777777" w:rsidR="000F5C8B" w:rsidRPr="00E50EA9" w:rsidRDefault="000F5C8B" w:rsidP="000F5C8B">
      <w:pPr>
        <w:pStyle w:val="MMultilevel"/>
        <w:numPr>
          <w:ilvl w:val="0"/>
          <w:numId w:val="0"/>
        </w:numPr>
        <w:rPr>
          <w:lang w:val="en-GB"/>
        </w:rPr>
      </w:pPr>
    </w:p>
    <w:p w14:paraId="5D51988F" w14:textId="1235722A" w:rsidR="000F5C8B" w:rsidRPr="00E50EA9" w:rsidRDefault="008C744C" w:rsidP="000F5C8B">
      <w:pPr>
        <w:pStyle w:val="MMultilevel"/>
        <w:numPr>
          <w:ilvl w:val="0"/>
          <w:numId w:val="0"/>
        </w:numPr>
        <w:rPr>
          <w:lang w:val="en-GB"/>
        </w:rPr>
      </w:pPr>
      <w:r w:rsidRPr="00E50EA9">
        <w:rPr>
          <w:lang w:val="en-GB"/>
        </w:rPr>
        <w:t xml:space="preserve">If the </w:t>
      </w:r>
      <w:r w:rsidRPr="00E50EA9">
        <w:rPr>
          <w:b/>
          <w:lang w:val="en-GB"/>
        </w:rPr>
        <w:t>application concerns i</w:t>
      </w:r>
      <w:r w:rsidR="006166F6" w:rsidRPr="00E50EA9">
        <w:rPr>
          <w:b/>
          <w:lang w:val="en-GB"/>
        </w:rPr>
        <w:t>nvestment in Alternative Investment Funds or financial assets of Cypriot companies or Cypriot organizations that are licensed by CySec</w:t>
      </w:r>
      <w:r w:rsidR="00A47B69" w:rsidRPr="00E50EA9">
        <w:rPr>
          <w:b/>
          <w:lang w:val="en-GB"/>
        </w:rPr>
        <w:t>,</w:t>
      </w:r>
      <w:r w:rsidRPr="00E50EA9">
        <w:rPr>
          <w:rStyle w:val="FootnoteReference"/>
          <w:lang w:val="en-GB"/>
        </w:rPr>
        <w:footnoteReference w:id="32"/>
      </w:r>
      <w:r w:rsidRPr="00E50EA9">
        <w:rPr>
          <w:lang w:val="en-GB"/>
        </w:rPr>
        <w:t xml:space="preserve"> the applicant must submit the following documents</w:t>
      </w:r>
      <w:r w:rsidR="006166F6" w:rsidRPr="00E50EA9">
        <w:rPr>
          <w:lang w:val="en-GB"/>
        </w:rPr>
        <w:t>:</w:t>
      </w:r>
    </w:p>
    <w:p w14:paraId="1E56827D" w14:textId="6A1C210C"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Title/Titles and other relevant documents of the financial assets/units purchased </w:t>
      </w:r>
    </w:p>
    <w:p w14:paraId="77D8B565"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company or the organization </w:t>
      </w:r>
    </w:p>
    <w:p w14:paraId="4FB3E88A"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Specific investment plan </w:t>
      </w:r>
    </w:p>
    <w:p w14:paraId="43ECD1EC"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Confirmation by the CySec. </w:t>
      </w:r>
    </w:p>
    <w:p w14:paraId="6F3E11C4" w14:textId="77777777" w:rsidR="006166F6" w:rsidRPr="00E50EA9" w:rsidRDefault="006166F6" w:rsidP="000F5C8B">
      <w:pPr>
        <w:pStyle w:val="MMultilevel"/>
        <w:numPr>
          <w:ilvl w:val="0"/>
          <w:numId w:val="0"/>
        </w:numPr>
        <w:rPr>
          <w:lang w:val="en-GB"/>
        </w:rPr>
      </w:pPr>
    </w:p>
    <w:p w14:paraId="1842F8D0" w14:textId="55180CAA" w:rsidR="00541F3D" w:rsidRPr="00E50EA9" w:rsidRDefault="00AB4D7F" w:rsidP="006166F6">
      <w:pPr>
        <w:pStyle w:val="MMultilevel"/>
        <w:numPr>
          <w:ilvl w:val="0"/>
          <w:numId w:val="0"/>
        </w:numPr>
        <w:rPr>
          <w:lang w:val="en-GB"/>
        </w:rPr>
      </w:pPr>
      <w:r w:rsidRPr="00E50EA9">
        <w:rPr>
          <w:lang w:val="en-GB"/>
        </w:rPr>
        <w:t xml:space="preserve">Where the </w:t>
      </w:r>
      <w:r w:rsidRPr="00E50EA9">
        <w:rPr>
          <w:b/>
          <w:lang w:val="en-GB"/>
        </w:rPr>
        <w:t>application concerns a c</w:t>
      </w:r>
      <w:r w:rsidR="00541F3D" w:rsidRPr="00E50EA9">
        <w:rPr>
          <w:b/>
          <w:lang w:val="en-GB"/>
        </w:rPr>
        <w:t xml:space="preserve">ombination of Investments </w:t>
      </w:r>
      <w:r w:rsidRPr="00E50EA9">
        <w:rPr>
          <w:b/>
          <w:lang w:val="en-GB"/>
        </w:rPr>
        <w:t>or</w:t>
      </w:r>
      <w:r w:rsidR="00E764A1" w:rsidRPr="00E50EA9">
        <w:rPr>
          <w:b/>
          <w:lang w:val="en-GB"/>
        </w:rPr>
        <w:t xml:space="preserve"> </w:t>
      </w:r>
      <w:r w:rsidR="00541F3D" w:rsidRPr="00E50EA9">
        <w:rPr>
          <w:b/>
          <w:lang w:val="en-GB"/>
        </w:rPr>
        <w:t>Investment in government bonds</w:t>
      </w:r>
      <w:r w:rsidRPr="00E50EA9">
        <w:rPr>
          <w:lang w:val="en-GB"/>
        </w:rPr>
        <w:t>, the applicant must submit the following</w:t>
      </w:r>
      <w:r w:rsidR="00541F3D" w:rsidRPr="00E50EA9">
        <w:rPr>
          <w:lang w:val="en-GB"/>
        </w:rPr>
        <w:t xml:space="preserve">: </w:t>
      </w:r>
    </w:p>
    <w:p w14:paraId="5C500772"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from the Public Debt Management Office for the purchase of special government bonds </w:t>
      </w:r>
    </w:p>
    <w:p w14:paraId="053A8FFC"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into a bank account of the Treasury of the Republic of Cyprus. </w:t>
      </w:r>
    </w:p>
    <w:p w14:paraId="32B27BC8" w14:textId="77777777" w:rsidR="00541F3D" w:rsidRPr="00E50EA9" w:rsidRDefault="00541F3D" w:rsidP="00EE0FAF">
      <w:pPr>
        <w:pStyle w:val="MMultilevel"/>
        <w:numPr>
          <w:ilvl w:val="0"/>
          <w:numId w:val="0"/>
        </w:numPr>
        <w:rPr>
          <w:lang w:val="en-GB"/>
        </w:rPr>
      </w:pPr>
    </w:p>
    <w:p w14:paraId="04437B35" w14:textId="77777777" w:rsidR="00EE0FAF" w:rsidRPr="00E50EA9" w:rsidRDefault="00EE0FAF" w:rsidP="00EE0FAF">
      <w:pPr>
        <w:pStyle w:val="MMultilevel"/>
        <w:numPr>
          <w:ilvl w:val="0"/>
          <w:numId w:val="0"/>
        </w:numPr>
        <w:rPr>
          <w:lang w:val="en-GB"/>
        </w:rPr>
      </w:pPr>
      <w:r w:rsidRPr="00E50EA9">
        <w:rPr>
          <w:lang w:val="en-GB"/>
        </w:rPr>
        <w:t xml:space="preserve">Once an application is submitted the </w:t>
      </w:r>
      <w:r w:rsidRPr="00E50EA9">
        <w:rPr>
          <w:b/>
          <w:lang w:val="en-GB"/>
        </w:rPr>
        <w:t>examination process</w:t>
      </w:r>
      <w:r w:rsidRPr="00E50EA9">
        <w:rPr>
          <w:lang w:val="en-GB"/>
        </w:rPr>
        <w:t xml:space="preserve"> begins. First of all, the documents relating to the business activities and investments of the applicant in Cyprus are sent to the Ministry of Finance for evaluation and views on whether the applicant indeed meets any of the criteria established by the Council of Ministers. Simultaneously, the Ministry of Interior investigates whether the applicant meets the other conditions of the abovementioned Decision of the Council of Ministers dated 13</w:t>
      </w:r>
      <w:r w:rsidR="0064176B" w:rsidRPr="00E50EA9">
        <w:rPr>
          <w:lang w:val="en-GB"/>
        </w:rPr>
        <w:t xml:space="preserve"> September </w:t>
      </w:r>
      <w:r w:rsidRPr="00E50EA9">
        <w:rPr>
          <w:lang w:val="en-GB"/>
        </w:rPr>
        <w:t xml:space="preserve">2016. If the applicant meets the Criteria and Conditions of the Decision, the Minister of Interior presents the case to the Council of Ministers for final decision. </w:t>
      </w:r>
    </w:p>
    <w:p w14:paraId="2BDA41AC" w14:textId="77777777" w:rsidR="00EE0FAF" w:rsidRPr="00E50EA9" w:rsidRDefault="00EE0FAF" w:rsidP="00EE0FAF">
      <w:pPr>
        <w:pStyle w:val="MMultilevel"/>
        <w:numPr>
          <w:ilvl w:val="0"/>
          <w:numId w:val="0"/>
        </w:numPr>
        <w:rPr>
          <w:lang w:val="en-GB"/>
        </w:rPr>
      </w:pPr>
    </w:p>
    <w:p w14:paraId="6F163DC5" w14:textId="27E42D8F" w:rsidR="00EE0FAF" w:rsidRPr="00E50EA9" w:rsidRDefault="00EE0FAF" w:rsidP="00EE0FAF">
      <w:pPr>
        <w:pStyle w:val="MMultilevel"/>
        <w:numPr>
          <w:ilvl w:val="0"/>
          <w:numId w:val="0"/>
        </w:numPr>
        <w:rPr>
          <w:lang w:val="en-GB"/>
        </w:rPr>
      </w:pPr>
      <w:r w:rsidRPr="00E50EA9">
        <w:rPr>
          <w:lang w:val="en-GB"/>
        </w:rPr>
        <w:t xml:space="preserve">Provided that the application is duly submitted and accompanied by all the necessary supporting documents and the investor meets the criteria and conditions of the Decision of the Council of Ministers, </w:t>
      </w:r>
      <w:r w:rsidRPr="00E50EA9">
        <w:rPr>
          <w:lang w:val="en-GB"/>
        </w:rPr>
        <w:lastRenderedPageBreak/>
        <w:t xml:space="preserve">the time frame for the completion of the process is approximately </w:t>
      </w:r>
      <w:r w:rsidR="003935FA" w:rsidRPr="00E50EA9">
        <w:rPr>
          <w:lang w:val="en-GB"/>
        </w:rPr>
        <w:t xml:space="preserve">six </w:t>
      </w:r>
      <w:r w:rsidRPr="00E50EA9">
        <w:rPr>
          <w:lang w:val="en-GB"/>
        </w:rPr>
        <w:t>months</w:t>
      </w:r>
      <w:r w:rsidR="003935FA" w:rsidRPr="00E50EA9">
        <w:rPr>
          <w:rStyle w:val="FootnoteReference"/>
          <w:lang w:val="en-GB"/>
        </w:rPr>
        <w:footnoteReference w:id="33"/>
      </w:r>
      <w:r w:rsidRPr="00E50EA9">
        <w:rPr>
          <w:lang w:val="en-GB"/>
        </w:rPr>
        <w:t xml:space="preserve">. It should be noted that the application submission date is the date on which the submission fees </w:t>
      </w:r>
      <w:r w:rsidR="00A47B69" w:rsidRPr="00E50EA9">
        <w:rPr>
          <w:lang w:val="en-GB"/>
        </w:rPr>
        <w:t xml:space="preserve">are </w:t>
      </w:r>
      <w:r w:rsidRPr="00E50EA9">
        <w:rPr>
          <w:lang w:val="en-GB"/>
        </w:rPr>
        <w:t xml:space="preserve">paid that is noted on the receipt issued by the Cashier’s Office of the Ministry. </w:t>
      </w:r>
    </w:p>
    <w:p w14:paraId="434CAA0C" w14:textId="77777777" w:rsidR="00EE0FAF" w:rsidRPr="00E50EA9" w:rsidRDefault="00EE0FAF" w:rsidP="00EE0FAF">
      <w:pPr>
        <w:pStyle w:val="MMultilevel"/>
        <w:numPr>
          <w:ilvl w:val="0"/>
          <w:numId w:val="0"/>
        </w:numPr>
        <w:rPr>
          <w:lang w:val="en-GB"/>
        </w:rPr>
      </w:pPr>
    </w:p>
    <w:p w14:paraId="5D715173" w14:textId="020D612C" w:rsidR="009914BD" w:rsidRPr="00E50EA9" w:rsidRDefault="00EE0FAF" w:rsidP="00EE0FAF">
      <w:pPr>
        <w:pStyle w:val="MMultilevel"/>
        <w:numPr>
          <w:ilvl w:val="0"/>
          <w:numId w:val="0"/>
        </w:numPr>
        <w:rPr>
          <w:lang w:val="en-GB"/>
        </w:rPr>
      </w:pPr>
      <w:r w:rsidRPr="00E50EA9">
        <w:rPr>
          <w:lang w:val="en-GB"/>
        </w:rPr>
        <w:t xml:space="preserve">Once the application is approved, the applicant will be able to take all actions for the </w:t>
      </w:r>
      <w:r w:rsidRPr="00E50EA9">
        <w:rPr>
          <w:b/>
          <w:lang w:val="en-GB"/>
        </w:rPr>
        <w:t xml:space="preserve">acquisition of the </w:t>
      </w:r>
      <w:r w:rsidR="0064176B" w:rsidRPr="00E50EA9">
        <w:rPr>
          <w:b/>
          <w:lang w:val="en-GB"/>
        </w:rPr>
        <w:t xml:space="preserve">citizenship </w:t>
      </w:r>
      <w:r w:rsidRPr="00E50EA9">
        <w:rPr>
          <w:b/>
          <w:lang w:val="en-GB"/>
        </w:rPr>
        <w:t>and the issue of a Cypriot passport</w:t>
      </w:r>
      <w:r w:rsidRPr="00E50EA9">
        <w:rPr>
          <w:lang w:val="en-GB"/>
        </w:rPr>
        <w:t xml:space="preserve">. </w:t>
      </w:r>
      <w:r w:rsidR="009914BD" w:rsidRPr="00E50EA9">
        <w:rPr>
          <w:lang w:val="en-GB"/>
        </w:rPr>
        <w:t>Such actions entail:</w:t>
      </w:r>
      <w:r w:rsidR="009914BD" w:rsidRPr="00E50EA9">
        <w:rPr>
          <w:rStyle w:val="FootnoteReference"/>
          <w:lang w:val="en-GB"/>
        </w:rPr>
        <w:footnoteReference w:id="34"/>
      </w:r>
    </w:p>
    <w:p w14:paraId="7329212A" w14:textId="29478A68" w:rsidR="009914BD" w:rsidRPr="00E50EA9" w:rsidRDefault="00C52F5A" w:rsidP="009914BD">
      <w:pPr>
        <w:pStyle w:val="MMultilevel"/>
        <w:numPr>
          <w:ilvl w:val="0"/>
          <w:numId w:val="20"/>
        </w:numPr>
        <w:rPr>
          <w:lang w:val="en-GB"/>
        </w:rPr>
      </w:pPr>
      <w:r w:rsidRPr="00E50EA9">
        <w:rPr>
          <w:lang w:val="en-GB"/>
        </w:rPr>
        <w:t>T</w:t>
      </w:r>
      <w:r w:rsidR="00EE0FAF" w:rsidRPr="00E50EA9">
        <w:rPr>
          <w:lang w:val="en-GB"/>
        </w:rPr>
        <w:t xml:space="preserve">he applicant </w:t>
      </w:r>
      <w:r w:rsidR="009914BD" w:rsidRPr="00E50EA9">
        <w:rPr>
          <w:lang w:val="en-GB"/>
        </w:rPr>
        <w:t xml:space="preserve">holding </w:t>
      </w:r>
      <w:r w:rsidR="00EE0FAF" w:rsidRPr="00E50EA9">
        <w:rPr>
          <w:lang w:val="en-GB"/>
        </w:rPr>
        <w:t>a residence permit for a period of at least six months</w:t>
      </w:r>
      <w:r w:rsidR="00E35003" w:rsidRPr="00E50EA9">
        <w:rPr>
          <w:lang w:val="en-GB"/>
        </w:rPr>
        <w:t xml:space="preserve">, under the provisions of </w:t>
      </w:r>
      <w:r w:rsidR="00D86B9A" w:rsidRPr="00E50EA9">
        <w:rPr>
          <w:lang w:val="en-GB"/>
        </w:rPr>
        <w:t>the Council of Ministers Decision dated 13 September 2016 introducing the Scheme for Naturalization of non-Cypriot investors by exception on the basis of subsection (2) of section 111A of the Civil Registry Laws of 2002-2015</w:t>
      </w:r>
      <w:r w:rsidR="00D86B9A" w:rsidRPr="00E50EA9">
        <w:rPr>
          <w:rStyle w:val="FootnoteReference"/>
          <w:lang w:val="en-GB"/>
        </w:rPr>
        <w:footnoteReference w:id="35"/>
      </w:r>
      <w:r w:rsidR="00EE0FAF" w:rsidRPr="00E50EA9">
        <w:rPr>
          <w:lang w:val="en-GB"/>
        </w:rPr>
        <w:t xml:space="preserve">. </w:t>
      </w:r>
      <w:r w:rsidR="00E340EA" w:rsidRPr="00E50EA9">
        <w:rPr>
          <w:lang w:val="en-GB"/>
        </w:rPr>
        <w:t>The</w:t>
      </w:r>
      <w:r w:rsidR="00DE70D1" w:rsidRPr="00E50EA9">
        <w:rPr>
          <w:lang w:val="en-GB"/>
        </w:rPr>
        <w:t xml:space="preserve"> application may be submitted by the applicant in person or by a lawfully appointed representative.</w:t>
      </w:r>
      <w:r w:rsidR="009914BD" w:rsidRPr="00E50EA9">
        <w:rPr>
          <w:lang w:val="en-GB"/>
        </w:rPr>
        <w:t xml:space="preserve"> If the applicant does not hold the mentioned residence permit (for at least six months), he/she will have to wait until that period has expired</w:t>
      </w:r>
      <w:r w:rsidR="00E340EA" w:rsidRPr="00E50EA9">
        <w:rPr>
          <w:lang w:val="en-GB"/>
        </w:rPr>
        <w:t>.</w:t>
      </w:r>
      <w:r w:rsidR="009914BD" w:rsidRPr="00E50EA9">
        <w:rPr>
          <w:lang w:val="en-GB"/>
        </w:rPr>
        <w:t xml:space="preserve"> </w:t>
      </w:r>
      <w:r w:rsidR="00E340EA" w:rsidRPr="00E50EA9">
        <w:rPr>
          <w:lang w:val="en-GB"/>
        </w:rPr>
        <w:t>There is no requirement for the applicant to be</w:t>
      </w:r>
      <w:r w:rsidR="009914BD" w:rsidRPr="00E50EA9">
        <w:rPr>
          <w:lang w:val="en-GB"/>
        </w:rPr>
        <w:t xml:space="preserve"> physically present in </w:t>
      </w:r>
      <w:r w:rsidR="00E340EA" w:rsidRPr="00E50EA9">
        <w:rPr>
          <w:lang w:val="en-GB"/>
        </w:rPr>
        <w:t>Cyprus</w:t>
      </w:r>
      <w:r w:rsidR="009914BD" w:rsidRPr="00E50EA9">
        <w:rPr>
          <w:lang w:val="en-GB"/>
        </w:rPr>
        <w:t xml:space="preserve"> </w:t>
      </w:r>
      <w:r w:rsidR="00E340EA" w:rsidRPr="00E50EA9">
        <w:rPr>
          <w:lang w:val="en-GB"/>
        </w:rPr>
        <w:t xml:space="preserve">during that time - the applicant would only need to be present to collect the residence permit. </w:t>
      </w:r>
    </w:p>
    <w:p w14:paraId="323BD309" w14:textId="77777777" w:rsidR="009914BD" w:rsidRPr="00E50EA9" w:rsidRDefault="009914BD" w:rsidP="009914BD">
      <w:pPr>
        <w:pStyle w:val="MMultilevel"/>
        <w:numPr>
          <w:ilvl w:val="0"/>
          <w:numId w:val="20"/>
        </w:numPr>
        <w:rPr>
          <w:lang w:val="en-GB"/>
        </w:rPr>
      </w:pPr>
      <w:r w:rsidRPr="00E50EA9">
        <w:rPr>
          <w:lang w:val="en-GB"/>
        </w:rPr>
        <w:t>In addition, the applicant will need to pay a fee of EUR 5,000</w:t>
      </w:r>
      <w:r w:rsidR="00D86B9A" w:rsidRPr="00E50EA9">
        <w:rPr>
          <w:lang w:val="en-GB"/>
        </w:rPr>
        <w:t xml:space="preserve"> </w:t>
      </w:r>
      <w:r w:rsidRPr="00E50EA9">
        <w:rPr>
          <w:lang w:val="en-GB"/>
        </w:rPr>
        <w:t xml:space="preserve">for the issuance of the </w:t>
      </w:r>
      <w:r w:rsidRPr="00E50EA9">
        <w:rPr>
          <w:b/>
          <w:lang w:val="en-GB"/>
        </w:rPr>
        <w:t>Naturalisation Certificate</w:t>
      </w:r>
      <w:r w:rsidRPr="00E50EA9">
        <w:rPr>
          <w:lang w:val="en-GB"/>
        </w:rPr>
        <w:t xml:space="preserve">. This is issued by the Civil Registry and Migration Department. </w:t>
      </w:r>
    </w:p>
    <w:p w14:paraId="6F247562" w14:textId="29458B81" w:rsidR="00EE0FAF" w:rsidRPr="00E50EA9" w:rsidRDefault="009914BD" w:rsidP="004E62CD">
      <w:pPr>
        <w:pStyle w:val="MMultilevel"/>
        <w:numPr>
          <w:ilvl w:val="0"/>
          <w:numId w:val="20"/>
        </w:numPr>
        <w:rPr>
          <w:lang w:val="en-GB"/>
        </w:rPr>
      </w:pPr>
      <w:r w:rsidRPr="00E50EA9">
        <w:rPr>
          <w:lang w:val="en-GB"/>
        </w:rPr>
        <w:t>After this step, the applicant will need to</w:t>
      </w:r>
      <w:r w:rsidR="00B367D2" w:rsidRPr="00E50EA9">
        <w:rPr>
          <w:lang w:val="en-GB"/>
        </w:rPr>
        <w:t xml:space="preserve"> take</w:t>
      </w:r>
      <w:r w:rsidRPr="00E50EA9">
        <w:rPr>
          <w:lang w:val="en-GB"/>
        </w:rPr>
        <w:t xml:space="preserve"> the </w:t>
      </w:r>
      <w:r w:rsidRPr="00E50EA9">
        <w:rPr>
          <w:b/>
          <w:lang w:val="en-GB"/>
        </w:rPr>
        <w:t>Oath of Faith</w:t>
      </w:r>
      <w:r w:rsidRPr="00E50EA9">
        <w:rPr>
          <w:lang w:val="en-GB"/>
        </w:rPr>
        <w:t xml:space="preserve"> before a Registrar of a Cypriot court or a consular officer of the Republic of Cyprus. </w:t>
      </w:r>
    </w:p>
    <w:p w14:paraId="64B82770" w14:textId="77777777" w:rsidR="00EE0FAF" w:rsidRPr="00E50EA9" w:rsidRDefault="00EE0FAF" w:rsidP="00EE0FAF">
      <w:pPr>
        <w:pStyle w:val="MMultilevel"/>
        <w:numPr>
          <w:ilvl w:val="0"/>
          <w:numId w:val="0"/>
        </w:numPr>
        <w:rPr>
          <w:lang w:val="en-GB"/>
        </w:rPr>
      </w:pPr>
    </w:p>
    <w:p w14:paraId="1E223B37" w14:textId="44E0A402" w:rsidR="00A12E02" w:rsidRPr="00E50EA9" w:rsidRDefault="00EE0FAF" w:rsidP="005532EF">
      <w:pPr>
        <w:pStyle w:val="MMultilevel"/>
        <w:numPr>
          <w:ilvl w:val="0"/>
          <w:numId w:val="0"/>
        </w:numPr>
        <w:rPr>
          <w:lang w:val="en-GB"/>
        </w:rPr>
      </w:pPr>
      <w:r w:rsidRPr="00E50EA9">
        <w:rPr>
          <w:lang w:val="en-GB"/>
        </w:rPr>
        <w:t>Once this procedure is completed the applicant will be able to acquire a Cypriot passport and Identity Card.</w:t>
      </w:r>
      <w:r w:rsidR="005532EF" w:rsidRPr="00E50EA9">
        <w:rPr>
          <w:lang w:val="en-GB"/>
        </w:rPr>
        <w:t xml:space="preserve"> The procedure for the issuing of the Cypriot passport is the same as for any Cypriot citizen. The investor must apply and also provide biometric data, at Local Administrations or at the Citizens Service Cent</w:t>
      </w:r>
      <w:r w:rsidR="008E32A6" w:rsidRPr="00E50EA9">
        <w:rPr>
          <w:lang w:val="en-GB"/>
        </w:rPr>
        <w:t>re</w:t>
      </w:r>
      <w:r w:rsidR="005532EF" w:rsidRPr="00E50EA9">
        <w:rPr>
          <w:lang w:val="en-GB"/>
        </w:rPr>
        <w:t xml:space="preserve">s or at the Department of Immigration when the application concerns the fast issuing of a passport. The application may also be submitted at </w:t>
      </w:r>
      <w:r w:rsidR="008E32A6" w:rsidRPr="00E50EA9">
        <w:rPr>
          <w:lang w:val="en-GB"/>
        </w:rPr>
        <w:t>e</w:t>
      </w:r>
      <w:r w:rsidR="005532EF" w:rsidRPr="00E50EA9">
        <w:rPr>
          <w:lang w:val="en-GB"/>
        </w:rPr>
        <w:t>mbassies or consulates of the Republic of Cyprus which are equipped to obtain biometric data from the applicant</w:t>
      </w:r>
      <w:r w:rsidR="00486904" w:rsidRPr="00E50EA9">
        <w:rPr>
          <w:rStyle w:val="FootnoteReference"/>
          <w:lang w:val="en-GB"/>
        </w:rPr>
        <w:footnoteReference w:id="36"/>
      </w:r>
      <w:r w:rsidR="005532EF" w:rsidRPr="00E50EA9">
        <w:rPr>
          <w:lang w:val="en-GB"/>
        </w:rPr>
        <w:t>.</w:t>
      </w:r>
    </w:p>
    <w:p w14:paraId="126E48C3" w14:textId="77777777" w:rsidR="00AB4D7F" w:rsidRPr="00E50EA9" w:rsidRDefault="00AB4D7F" w:rsidP="00EE0FAF">
      <w:pPr>
        <w:pStyle w:val="MMultilevel"/>
        <w:numPr>
          <w:ilvl w:val="0"/>
          <w:numId w:val="0"/>
        </w:numPr>
        <w:rPr>
          <w:lang w:val="en-GB"/>
        </w:rPr>
      </w:pPr>
    </w:p>
    <w:p w14:paraId="2BEA216E" w14:textId="3C9233EC" w:rsidR="00AB4D7F" w:rsidRPr="00E50EA9" w:rsidRDefault="00AB4D7F" w:rsidP="00AB4D7F">
      <w:pPr>
        <w:pStyle w:val="MMultilevel"/>
        <w:numPr>
          <w:ilvl w:val="0"/>
          <w:numId w:val="0"/>
        </w:numPr>
        <w:rPr>
          <w:lang w:val="en-GB"/>
        </w:rPr>
      </w:pPr>
      <w:r w:rsidRPr="00E50EA9">
        <w:rPr>
          <w:lang w:val="en-GB"/>
        </w:rPr>
        <w:t>Under Council of Ministers Decision No. 84.068,</w:t>
      </w:r>
      <w:r w:rsidRPr="00E50EA9">
        <w:rPr>
          <w:rStyle w:val="FootnoteReference"/>
          <w:lang w:val="en-GB"/>
        </w:rPr>
        <w:footnoteReference w:id="37"/>
      </w:r>
      <w:r w:rsidRPr="00E50EA9">
        <w:rPr>
          <w:lang w:val="en-GB"/>
        </w:rPr>
        <w:t xml:space="preserve"> further to the above, the application may be submitted through a registered service provider. In such cases, both the applicant and the registered service provider have to submit a signed declaration confirming the application of good practice in providing the service and that the applicant is fully informed regarding the procedures of the Scheme. </w:t>
      </w:r>
      <w:r w:rsidR="00B527C8" w:rsidRPr="00E50EA9">
        <w:rPr>
          <w:lang w:val="en-GB"/>
        </w:rPr>
        <w:t xml:space="preserve">The new procedure is not fully operating at the moment since a Council of Ministers Decision for the appointment of the Supervisory and Control Committee of Service Providers is pending. </w:t>
      </w:r>
      <w:r w:rsidR="007A68E3" w:rsidRPr="00E50EA9">
        <w:rPr>
          <w:lang w:val="en-GB"/>
        </w:rPr>
        <w:t>The declarations, the Code of Conduct and all necessary information including the Declaration templates are not published yet at t</w:t>
      </w:r>
      <w:r w:rsidRPr="00E50EA9">
        <w:rPr>
          <w:lang w:val="en-GB"/>
        </w:rPr>
        <w:t>he Ministry of Interior</w:t>
      </w:r>
      <w:r w:rsidR="007A68E3" w:rsidRPr="00E50EA9">
        <w:rPr>
          <w:lang w:val="en-GB"/>
        </w:rPr>
        <w:t xml:space="preserve"> website</w:t>
      </w:r>
      <w:r w:rsidR="00A8386D" w:rsidRPr="00E50EA9">
        <w:rPr>
          <w:rStyle w:val="FootnoteReference"/>
          <w:lang w:val="en-GB"/>
        </w:rPr>
        <w:footnoteReference w:id="38"/>
      </w:r>
      <w:r w:rsidR="007A68E3" w:rsidRPr="00E50EA9">
        <w:rPr>
          <w:lang w:val="en-GB"/>
        </w:rPr>
        <w:t xml:space="preserve">. </w:t>
      </w:r>
    </w:p>
    <w:p w14:paraId="412FB056" w14:textId="77777777" w:rsidR="00EE0FAF" w:rsidRPr="00E50EA9" w:rsidRDefault="00EE0FAF" w:rsidP="00243DF3">
      <w:pPr>
        <w:pStyle w:val="MBT"/>
        <w:rPr>
          <w:lang w:val="en-GB"/>
        </w:rPr>
      </w:pPr>
    </w:p>
    <w:p w14:paraId="5D8CBCAA" w14:textId="77777777" w:rsidR="00243DF3" w:rsidRPr="00E50EA9" w:rsidRDefault="00EE0FAF" w:rsidP="00243DF3">
      <w:pPr>
        <w:pStyle w:val="MBT"/>
        <w:rPr>
          <w:b/>
          <w:lang w:val="en-GB"/>
        </w:rPr>
      </w:pPr>
      <w:r w:rsidRPr="00E50EA9">
        <w:rPr>
          <w:b/>
          <w:lang w:val="en-GB"/>
        </w:rPr>
        <w:t xml:space="preserve">Criteria </w:t>
      </w:r>
      <w:r w:rsidR="0064176B" w:rsidRPr="00E50EA9">
        <w:rPr>
          <w:b/>
          <w:lang w:val="en-GB"/>
        </w:rPr>
        <w:t xml:space="preserve">for </w:t>
      </w:r>
      <w:r w:rsidR="006F3EE3" w:rsidRPr="00E50EA9">
        <w:rPr>
          <w:b/>
          <w:lang w:val="en-GB"/>
        </w:rPr>
        <w:t>acquiring citizenship by investors</w:t>
      </w:r>
    </w:p>
    <w:p w14:paraId="7B2EB566" w14:textId="77777777" w:rsidR="006F3EE3" w:rsidRPr="00E50EA9" w:rsidRDefault="006F3EE3" w:rsidP="00243DF3">
      <w:pPr>
        <w:pStyle w:val="MBT"/>
        <w:rPr>
          <w:lang w:val="en-GB"/>
        </w:rPr>
      </w:pPr>
    </w:p>
    <w:p w14:paraId="49F1FC9F" w14:textId="77777777" w:rsidR="00A670AF" w:rsidRPr="00E50EA9" w:rsidRDefault="00A670AF" w:rsidP="00A670AF">
      <w:pPr>
        <w:pStyle w:val="MBT"/>
        <w:rPr>
          <w:b/>
          <w:lang w:val="en-GB"/>
        </w:rPr>
      </w:pPr>
      <w:r w:rsidRPr="00E50EA9">
        <w:rPr>
          <w:b/>
          <w:lang w:val="en-GB"/>
        </w:rPr>
        <w:t>1</w:t>
      </w:r>
      <w:r w:rsidR="00111354" w:rsidRPr="00E50EA9">
        <w:rPr>
          <w:b/>
          <w:lang w:val="en-GB"/>
        </w:rPr>
        <w:t>.</w:t>
      </w:r>
      <w:r w:rsidRPr="00E50EA9">
        <w:rPr>
          <w:b/>
          <w:lang w:val="en-GB"/>
        </w:rPr>
        <w:t xml:space="preserve"> Investment in real estate, land development and infrastructure projects: </w:t>
      </w:r>
    </w:p>
    <w:p w14:paraId="63752F42" w14:textId="77777777" w:rsidR="00C43DB1" w:rsidRPr="00E50EA9" w:rsidRDefault="00C43DB1" w:rsidP="00A670AF">
      <w:pPr>
        <w:pStyle w:val="MBT"/>
        <w:rPr>
          <w:lang w:val="en-GB"/>
        </w:rPr>
      </w:pPr>
    </w:p>
    <w:p w14:paraId="21A2EC77" w14:textId="77777777" w:rsidR="00A670AF" w:rsidRPr="00E50EA9" w:rsidRDefault="00A670AF" w:rsidP="00A670AF">
      <w:pPr>
        <w:pStyle w:val="MBT"/>
        <w:rPr>
          <w:lang w:val="en-GB"/>
        </w:rPr>
      </w:pPr>
      <w:r w:rsidRPr="00E50EA9">
        <w:rPr>
          <w:lang w:val="en-GB"/>
        </w:rPr>
        <w:t xml:space="preserve">The applicant must have made an investment of at least </w:t>
      </w:r>
      <w:r w:rsidR="0064176B" w:rsidRPr="00E50EA9">
        <w:rPr>
          <w:lang w:val="en-GB"/>
        </w:rPr>
        <w:t xml:space="preserve">EUR </w:t>
      </w:r>
      <w:r w:rsidRPr="00E50EA9">
        <w:rPr>
          <w:lang w:val="en-GB"/>
        </w:rPr>
        <w:t xml:space="preserve">2 million for the purchase or construction of buildings or for the construction of other land development projects (residential or commercial </w:t>
      </w:r>
      <w:r w:rsidRPr="00E50EA9">
        <w:rPr>
          <w:lang w:val="en-GB"/>
        </w:rPr>
        <w:lastRenderedPageBreak/>
        <w:t xml:space="preserve">developments, developments in the tourism sector) or other infrastructure projects. </w:t>
      </w:r>
    </w:p>
    <w:p w14:paraId="025663E1" w14:textId="77777777" w:rsidR="00C43DB1" w:rsidRPr="00E50EA9" w:rsidRDefault="00C43DB1" w:rsidP="00A670AF">
      <w:pPr>
        <w:pStyle w:val="MBT"/>
        <w:rPr>
          <w:lang w:val="en-GB"/>
        </w:rPr>
      </w:pPr>
    </w:p>
    <w:p w14:paraId="47426FA0" w14:textId="77777777" w:rsidR="00A670AF" w:rsidRPr="00E50EA9" w:rsidRDefault="00A670AF" w:rsidP="00A670AF">
      <w:pPr>
        <w:pStyle w:val="MBT"/>
        <w:rPr>
          <w:lang w:val="en-GB"/>
        </w:rPr>
      </w:pPr>
      <w:r w:rsidRPr="00E50EA9">
        <w:rPr>
          <w:lang w:val="en-GB"/>
        </w:rPr>
        <w:t xml:space="preserve">It is noted that investment in land under development is included in this criterion, provided that an investment plan for the development of the purchased land will be included in the application. It is understood that investment in land that is situated in a building zone of zero development, is excluded. </w:t>
      </w:r>
    </w:p>
    <w:p w14:paraId="3C8936C2" w14:textId="77777777" w:rsidR="00653439" w:rsidRPr="00E50EA9" w:rsidRDefault="00653439" w:rsidP="00A670AF">
      <w:pPr>
        <w:pStyle w:val="MBT"/>
        <w:rPr>
          <w:lang w:val="en-GB"/>
        </w:rPr>
      </w:pPr>
    </w:p>
    <w:p w14:paraId="59B4E9DD" w14:textId="0828B436" w:rsidR="00653439" w:rsidRPr="00E50EA9" w:rsidRDefault="00653439" w:rsidP="00653439">
      <w:pPr>
        <w:pStyle w:val="MBT"/>
        <w:rPr>
          <w:lang w:val="en-GB"/>
        </w:rPr>
      </w:pPr>
      <w:r w:rsidRPr="00E50EA9">
        <w:rPr>
          <w:lang w:val="en-GB"/>
        </w:rPr>
        <w:t xml:space="preserve">Further to the above, </w:t>
      </w:r>
      <w:r w:rsidRPr="00E50EA9">
        <w:rPr>
          <w:iCs/>
          <w:lang w:val="en-GB"/>
        </w:rPr>
        <w:t>the investor must maintain the building for at least three-year</w:t>
      </w:r>
      <w:r w:rsidR="008E32A6" w:rsidRPr="00E50EA9">
        <w:rPr>
          <w:iCs/>
          <w:lang w:val="en-GB"/>
        </w:rPr>
        <w:t>s</w:t>
      </w:r>
      <w:r w:rsidRPr="00E50EA9">
        <w:rPr>
          <w:iCs/>
          <w:lang w:val="en-GB"/>
        </w:rPr>
        <w:t xml:space="preserve"> starting from the issuing of the building permit</w:t>
      </w:r>
      <w:r w:rsidRPr="00E50EA9">
        <w:rPr>
          <w:rStyle w:val="FootnoteReference"/>
          <w:iCs/>
          <w:lang w:val="en-GB"/>
        </w:rPr>
        <w:footnoteReference w:id="39"/>
      </w:r>
      <w:r w:rsidRPr="00E50EA9">
        <w:rPr>
          <w:iCs/>
          <w:lang w:val="en-GB"/>
        </w:rPr>
        <w:t>.</w:t>
      </w:r>
    </w:p>
    <w:p w14:paraId="40BB667D" w14:textId="77777777" w:rsidR="00C43DB1" w:rsidRPr="00E50EA9" w:rsidRDefault="00C43DB1" w:rsidP="00A670AF">
      <w:pPr>
        <w:pStyle w:val="MBT"/>
        <w:rPr>
          <w:lang w:val="en-GB"/>
        </w:rPr>
      </w:pPr>
    </w:p>
    <w:p w14:paraId="7057AB44" w14:textId="77777777" w:rsidR="00A670AF" w:rsidRPr="00E50EA9" w:rsidRDefault="00A670AF" w:rsidP="00A670AF">
      <w:pPr>
        <w:pStyle w:val="MBT"/>
        <w:rPr>
          <w:b/>
          <w:lang w:val="en-GB"/>
        </w:rPr>
      </w:pPr>
      <w:r w:rsidRPr="00E50EA9">
        <w:rPr>
          <w:b/>
          <w:lang w:val="en-GB"/>
        </w:rPr>
        <w:t>2</w:t>
      </w:r>
      <w:r w:rsidR="00111354" w:rsidRPr="00E50EA9">
        <w:rPr>
          <w:b/>
          <w:lang w:val="en-GB"/>
        </w:rPr>
        <w:t>.</w:t>
      </w:r>
      <w:r w:rsidRPr="00E50EA9">
        <w:rPr>
          <w:b/>
          <w:lang w:val="en-GB"/>
        </w:rPr>
        <w:t xml:space="preserve"> Purchase or Establishment or Participation in Cypriot Companies or Businesses: </w:t>
      </w:r>
    </w:p>
    <w:p w14:paraId="6E523215" w14:textId="77777777" w:rsidR="00111354" w:rsidRPr="00E50EA9" w:rsidRDefault="00111354" w:rsidP="00A670AF">
      <w:pPr>
        <w:pStyle w:val="MBT"/>
        <w:rPr>
          <w:lang w:val="en-GB"/>
        </w:rPr>
      </w:pPr>
    </w:p>
    <w:p w14:paraId="62583C7F" w14:textId="21A366CA" w:rsidR="00A670AF" w:rsidRPr="00E50EA9" w:rsidRDefault="00A670AF" w:rsidP="00A670AF">
      <w:pPr>
        <w:pStyle w:val="MBT"/>
        <w:rPr>
          <w:lang w:val="en-GB"/>
        </w:rPr>
      </w:pPr>
      <w:r w:rsidRPr="00E50EA9">
        <w:rPr>
          <w:lang w:val="en-GB"/>
        </w:rPr>
        <w:t>The applicant should have made a purchase or should have participated in companies or organizations established and operating in the Republic of Cyprus with investment costs of at least</w:t>
      </w:r>
      <w:r w:rsidR="00DF2205" w:rsidRPr="00E50EA9">
        <w:rPr>
          <w:lang w:val="en-GB"/>
        </w:rPr>
        <w:t xml:space="preserve"> EUR </w:t>
      </w:r>
      <w:r w:rsidRPr="00E50EA9">
        <w:rPr>
          <w:lang w:val="en-GB"/>
        </w:rPr>
        <w:t xml:space="preserve">2 million. The invested funds </w:t>
      </w:r>
      <w:r w:rsidR="00DF2205" w:rsidRPr="00E50EA9">
        <w:rPr>
          <w:lang w:val="en-GB"/>
        </w:rPr>
        <w:t xml:space="preserve">will </w:t>
      </w:r>
      <w:r w:rsidRPr="00E50EA9">
        <w:rPr>
          <w:lang w:val="en-GB"/>
        </w:rPr>
        <w:t xml:space="preserve">be </w:t>
      </w:r>
      <w:r w:rsidR="00E50EA9" w:rsidRPr="00E50EA9">
        <w:rPr>
          <w:lang w:val="en-GB"/>
        </w:rPr>
        <w:t>channelled</w:t>
      </w:r>
      <w:r w:rsidRPr="00E50EA9">
        <w:rPr>
          <w:lang w:val="en-GB"/>
        </w:rPr>
        <w:t xml:space="preserve"> towards the financing of the investment objectives of these companies exclusively in Cyprus, based on a specific investment plan. </w:t>
      </w:r>
    </w:p>
    <w:p w14:paraId="6E15D17D" w14:textId="77777777" w:rsidR="00111354" w:rsidRPr="00E50EA9" w:rsidRDefault="00111354" w:rsidP="00A670AF">
      <w:pPr>
        <w:pStyle w:val="MBT"/>
        <w:rPr>
          <w:lang w:val="en-GB"/>
        </w:rPr>
      </w:pPr>
    </w:p>
    <w:p w14:paraId="5612A431" w14:textId="77777777" w:rsidR="00A670AF" w:rsidRPr="00E50EA9" w:rsidRDefault="00A670AF" w:rsidP="00A670AF">
      <w:pPr>
        <w:pStyle w:val="MBT"/>
        <w:rPr>
          <w:lang w:val="en-GB"/>
        </w:rPr>
      </w:pPr>
      <w:r w:rsidRPr="00E50EA9">
        <w:rPr>
          <w:lang w:val="en-GB"/>
        </w:rPr>
        <w:t xml:space="preserve">The applications </w:t>
      </w:r>
      <w:r w:rsidR="00DF2205" w:rsidRPr="00E50EA9">
        <w:rPr>
          <w:lang w:val="en-GB"/>
        </w:rPr>
        <w:t>are</w:t>
      </w:r>
      <w:r w:rsidRPr="00E50EA9">
        <w:rPr>
          <w:lang w:val="en-GB"/>
        </w:rPr>
        <w:t xml:space="preserve"> evaluated to verify that the companies or organizations have proven physical presence in Cyprus, with significant activity and turnover and employ at least five Cypriot</w:t>
      </w:r>
      <w:r w:rsidR="00111354" w:rsidRPr="00E50EA9">
        <w:rPr>
          <w:lang w:val="en-GB"/>
        </w:rPr>
        <w:t>s</w:t>
      </w:r>
      <w:r w:rsidRPr="00E50EA9">
        <w:rPr>
          <w:lang w:val="en-GB"/>
        </w:rPr>
        <w:t xml:space="preserve"> or citizens of European Union </w:t>
      </w:r>
      <w:r w:rsidR="00DF2205" w:rsidRPr="00E50EA9">
        <w:rPr>
          <w:lang w:val="en-GB"/>
        </w:rPr>
        <w:t>Member S</w:t>
      </w:r>
      <w:r w:rsidRPr="00E50EA9">
        <w:rPr>
          <w:lang w:val="en-GB"/>
        </w:rPr>
        <w:t xml:space="preserve">tates. The minimum number of employees </w:t>
      </w:r>
      <w:r w:rsidR="00DF2205" w:rsidRPr="00E50EA9">
        <w:rPr>
          <w:lang w:val="en-GB"/>
        </w:rPr>
        <w:t xml:space="preserve">must </w:t>
      </w:r>
      <w:r w:rsidRPr="00E50EA9">
        <w:rPr>
          <w:lang w:val="en-GB"/>
        </w:rPr>
        <w:t xml:space="preserve">increase, if more than one </w:t>
      </w:r>
      <w:r w:rsidR="00111354" w:rsidRPr="00E50EA9">
        <w:rPr>
          <w:lang w:val="en-GB"/>
        </w:rPr>
        <w:t>applicant</w:t>
      </w:r>
      <w:r w:rsidRPr="00E50EA9">
        <w:rPr>
          <w:lang w:val="en-GB"/>
        </w:rPr>
        <w:t xml:space="preserve"> invest</w:t>
      </w:r>
      <w:r w:rsidR="00DF2205" w:rsidRPr="00E50EA9">
        <w:rPr>
          <w:lang w:val="en-GB"/>
        </w:rPr>
        <w:t>s</w:t>
      </w:r>
      <w:r w:rsidRPr="00E50EA9">
        <w:rPr>
          <w:lang w:val="en-GB"/>
        </w:rPr>
        <w:t xml:space="preserve"> simultaneously or almost simultaneously in the same business or company. In addition, the employees of the companies need to have legally and continuously resided in Cyprus during the five years preceding the application submission date. </w:t>
      </w:r>
    </w:p>
    <w:p w14:paraId="2431C857" w14:textId="77777777" w:rsidR="00111354" w:rsidRPr="00E50EA9" w:rsidRDefault="00111354" w:rsidP="00A670AF">
      <w:pPr>
        <w:pStyle w:val="MBT"/>
        <w:rPr>
          <w:lang w:val="en-GB"/>
        </w:rPr>
      </w:pPr>
    </w:p>
    <w:p w14:paraId="24DF7199" w14:textId="77777777" w:rsidR="00111354" w:rsidRPr="00E50EA9" w:rsidRDefault="00A670AF" w:rsidP="00A670AF">
      <w:pPr>
        <w:pStyle w:val="MBT"/>
        <w:rPr>
          <w:b/>
          <w:lang w:val="en-GB"/>
        </w:rPr>
      </w:pPr>
      <w:r w:rsidRPr="00E50EA9">
        <w:rPr>
          <w:b/>
          <w:lang w:val="en-GB"/>
        </w:rPr>
        <w:t>3</w:t>
      </w:r>
      <w:r w:rsidR="00111354" w:rsidRPr="00E50EA9">
        <w:rPr>
          <w:b/>
          <w:lang w:val="en-GB"/>
        </w:rPr>
        <w:t>.</w:t>
      </w:r>
      <w:r w:rsidRPr="00E50EA9">
        <w:rPr>
          <w:b/>
          <w:lang w:val="en-GB"/>
        </w:rPr>
        <w:t xml:space="preserve"> Investment in Alternative Investment Funds or financial assets of Cypriot companies or Cypriot organizat</w:t>
      </w:r>
      <w:r w:rsidR="00111354" w:rsidRPr="00E50EA9">
        <w:rPr>
          <w:b/>
          <w:lang w:val="en-GB"/>
        </w:rPr>
        <w:t>ions that are licensed by CySec</w:t>
      </w:r>
      <w:r w:rsidRPr="00E50EA9">
        <w:rPr>
          <w:b/>
          <w:lang w:val="en-GB"/>
        </w:rPr>
        <w:t>:</w:t>
      </w:r>
    </w:p>
    <w:p w14:paraId="2B15B2B4" w14:textId="77777777" w:rsidR="00A670AF" w:rsidRPr="00E50EA9" w:rsidRDefault="00A670AF" w:rsidP="00A670AF">
      <w:pPr>
        <w:pStyle w:val="MBT"/>
        <w:rPr>
          <w:lang w:val="en-GB"/>
        </w:rPr>
      </w:pPr>
      <w:r w:rsidRPr="00E50EA9">
        <w:rPr>
          <w:lang w:val="en-GB"/>
        </w:rPr>
        <w:t xml:space="preserve"> </w:t>
      </w:r>
    </w:p>
    <w:p w14:paraId="7A757F1A" w14:textId="77777777" w:rsidR="00A670AF" w:rsidRPr="00E50EA9" w:rsidRDefault="00A670AF" w:rsidP="00A670AF">
      <w:pPr>
        <w:pStyle w:val="MBT"/>
        <w:rPr>
          <w:lang w:val="en-GB"/>
        </w:rPr>
      </w:pPr>
      <w:r w:rsidRPr="00E50EA9">
        <w:rPr>
          <w:lang w:val="en-GB"/>
        </w:rPr>
        <w:t xml:space="preserve">The applicant should have bought units of at least </w:t>
      </w:r>
      <w:r w:rsidR="00DF2205" w:rsidRPr="00E50EA9">
        <w:rPr>
          <w:lang w:val="en-GB"/>
        </w:rPr>
        <w:t xml:space="preserve">EUR </w:t>
      </w:r>
      <w:r w:rsidRPr="00E50EA9">
        <w:rPr>
          <w:lang w:val="en-GB"/>
        </w:rPr>
        <w:t>2</w:t>
      </w:r>
      <w:r w:rsidR="00DF2205" w:rsidRPr="00E50EA9">
        <w:rPr>
          <w:lang w:val="en-GB"/>
        </w:rPr>
        <w:t xml:space="preserve"> </w:t>
      </w:r>
      <w:r w:rsidRPr="00E50EA9">
        <w:rPr>
          <w:lang w:val="en-GB"/>
        </w:rPr>
        <w:t xml:space="preserve">million from alternative investment funds (AIF) established in the Republic of Cyprus, licensed and supervised by the CySec and whose investments are made exclusively in the Republic of Cyprus, in investments that meet the criteria of this Scheme or in areas approved by the Minister of Finance. </w:t>
      </w:r>
    </w:p>
    <w:p w14:paraId="0899EEE0" w14:textId="77777777" w:rsidR="00111354" w:rsidRPr="00E50EA9" w:rsidRDefault="00111354" w:rsidP="00A670AF">
      <w:pPr>
        <w:pStyle w:val="MBT"/>
        <w:rPr>
          <w:lang w:val="en-GB"/>
        </w:rPr>
      </w:pPr>
    </w:p>
    <w:p w14:paraId="146DC68B" w14:textId="77777777" w:rsidR="00A670AF" w:rsidRPr="00E50EA9" w:rsidRDefault="00A670AF" w:rsidP="00A670AF">
      <w:pPr>
        <w:pStyle w:val="MBT"/>
        <w:rPr>
          <w:lang w:val="en-GB"/>
        </w:rPr>
      </w:pPr>
      <w:r w:rsidRPr="00E50EA9">
        <w:rPr>
          <w:lang w:val="en-GB"/>
        </w:rPr>
        <w:t xml:space="preserve">In order to confirm that the investments that meet the criteria of the current Scheme will be kept for at least three years, the manager or the auditor of the Fund </w:t>
      </w:r>
      <w:r w:rsidR="00C95037" w:rsidRPr="00E50EA9">
        <w:rPr>
          <w:lang w:val="en-GB"/>
        </w:rPr>
        <w:t xml:space="preserve">must </w:t>
      </w:r>
      <w:r w:rsidRPr="00E50EA9">
        <w:rPr>
          <w:lang w:val="en-GB"/>
        </w:rPr>
        <w:t xml:space="preserve">inform in writing and on an annual basis, the Ministries of Finance and Interior with reference to the value of the initial investment. </w:t>
      </w:r>
    </w:p>
    <w:p w14:paraId="52667AB1" w14:textId="77777777" w:rsidR="00A670AF" w:rsidRPr="00E50EA9" w:rsidRDefault="00A670AF" w:rsidP="00A670AF">
      <w:pPr>
        <w:pStyle w:val="MBT"/>
        <w:rPr>
          <w:lang w:val="en-GB"/>
        </w:rPr>
      </w:pPr>
    </w:p>
    <w:p w14:paraId="407DBAFB" w14:textId="77777777" w:rsidR="00A670AF" w:rsidRPr="00E50EA9" w:rsidRDefault="00A670AF" w:rsidP="00A670AF">
      <w:pPr>
        <w:pStyle w:val="MBT"/>
        <w:rPr>
          <w:lang w:val="en-GB"/>
        </w:rPr>
      </w:pPr>
      <w:r w:rsidRPr="00E50EA9">
        <w:rPr>
          <w:lang w:val="en-GB"/>
        </w:rPr>
        <w:t>The purchase of financial assets of Cypriot companies or organizations of at least</w:t>
      </w:r>
      <w:r w:rsidR="00C95037" w:rsidRPr="00E50EA9">
        <w:rPr>
          <w:lang w:val="en-GB"/>
        </w:rPr>
        <w:t xml:space="preserve"> EUR </w:t>
      </w:r>
      <w:r w:rsidRPr="00E50EA9">
        <w:rPr>
          <w:lang w:val="en-GB"/>
        </w:rPr>
        <w:t>2 million, such as bonds, bills and securities, issued with the approval of the CySec</w:t>
      </w:r>
      <w:r w:rsidR="00111354" w:rsidRPr="00E50EA9">
        <w:rPr>
          <w:lang w:val="en-GB"/>
        </w:rPr>
        <w:t xml:space="preserve">, by companies that have proven </w:t>
      </w:r>
      <w:r w:rsidRPr="00E50EA9">
        <w:rPr>
          <w:lang w:val="en-GB"/>
        </w:rPr>
        <w:t xml:space="preserve">physical presence and substantial economic activity in the Republic of Cyprus, and have as a purpose the financing of the investment plans of these companies or organizations exclusively in Cyprus, based on an investment plan, fall under this criterion. It is noted that the purchase by an AIF of units of other AIFs is not considered eligible. </w:t>
      </w:r>
    </w:p>
    <w:p w14:paraId="327B117E" w14:textId="77777777" w:rsidR="00111354" w:rsidRPr="00E50EA9" w:rsidRDefault="00111354" w:rsidP="00A670AF">
      <w:pPr>
        <w:pStyle w:val="MBT"/>
        <w:rPr>
          <w:lang w:val="en-GB"/>
        </w:rPr>
      </w:pPr>
    </w:p>
    <w:p w14:paraId="365ACE3D" w14:textId="77777777" w:rsidR="00A670AF" w:rsidRPr="00E50EA9" w:rsidRDefault="00111354" w:rsidP="00A670AF">
      <w:pPr>
        <w:pStyle w:val="MBT"/>
        <w:rPr>
          <w:b/>
          <w:lang w:val="en-GB"/>
        </w:rPr>
      </w:pPr>
      <w:r w:rsidRPr="00E50EA9">
        <w:rPr>
          <w:b/>
          <w:lang w:val="en-GB"/>
        </w:rPr>
        <w:t>4.</w:t>
      </w:r>
      <w:r w:rsidR="00A670AF" w:rsidRPr="00E50EA9">
        <w:rPr>
          <w:b/>
          <w:lang w:val="en-GB"/>
        </w:rPr>
        <w:t xml:space="preserve"> Combination of the aforementioned investments: </w:t>
      </w:r>
    </w:p>
    <w:p w14:paraId="54A6CE3B" w14:textId="77777777" w:rsidR="00A33A13" w:rsidRPr="00E50EA9" w:rsidRDefault="00A33A13" w:rsidP="00A670AF">
      <w:pPr>
        <w:pStyle w:val="MBT"/>
        <w:rPr>
          <w:b/>
          <w:lang w:val="en-GB"/>
        </w:rPr>
      </w:pPr>
    </w:p>
    <w:p w14:paraId="1E427FA2" w14:textId="77777777" w:rsidR="00A670AF" w:rsidRPr="00E50EA9" w:rsidRDefault="00A670AF" w:rsidP="00A670AF">
      <w:pPr>
        <w:pStyle w:val="MBT"/>
        <w:rPr>
          <w:lang w:val="en-GB"/>
        </w:rPr>
      </w:pPr>
      <w:r w:rsidRPr="00E50EA9">
        <w:rPr>
          <w:lang w:val="en-GB"/>
        </w:rPr>
        <w:t xml:space="preserve">The applicant may proceed with a combination of the above investments, provided that the total investment </w:t>
      </w:r>
      <w:r w:rsidR="00C95037" w:rsidRPr="00E50EA9">
        <w:rPr>
          <w:lang w:val="en-GB"/>
        </w:rPr>
        <w:t>amounts</w:t>
      </w:r>
      <w:r w:rsidRPr="00E50EA9">
        <w:rPr>
          <w:lang w:val="en-GB"/>
        </w:rPr>
        <w:t xml:space="preserve"> to at least</w:t>
      </w:r>
      <w:r w:rsidR="00C95037" w:rsidRPr="00E50EA9">
        <w:rPr>
          <w:lang w:val="en-GB"/>
        </w:rPr>
        <w:t xml:space="preserve"> EUR </w:t>
      </w:r>
      <w:r w:rsidRPr="00E50EA9">
        <w:rPr>
          <w:lang w:val="en-GB"/>
        </w:rPr>
        <w:t xml:space="preserve">2 million. </w:t>
      </w:r>
    </w:p>
    <w:p w14:paraId="7827274A" w14:textId="77777777" w:rsidR="00A33A13" w:rsidRPr="00E50EA9" w:rsidRDefault="00A33A13" w:rsidP="00A670AF">
      <w:pPr>
        <w:pStyle w:val="MBT"/>
        <w:rPr>
          <w:lang w:val="en-GB"/>
        </w:rPr>
      </w:pPr>
    </w:p>
    <w:p w14:paraId="111B3FFE" w14:textId="57FE7E4D" w:rsidR="00A670AF" w:rsidRPr="00E50EA9" w:rsidRDefault="00A670AF" w:rsidP="00A670AF">
      <w:pPr>
        <w:pStyle w:val="MBT"/>
        <w:rPr>
          <w:lang w:val="en-GB"/>
        </w:rPr>
      </w:pPr>
      <w:r w:rsidRPr="00E50EA9">
        <w:rPr>
          <w:lang w:val="en-GB"/>
        </w:rPr>
        <w:t xml:space="preserve">Within this criterion (combination of investments) the applicant may purchase special government bonds of the Republic of Cyprus, up to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which will be issued by the Public Debt Management Office of the Ministry of Finance, on condition that the investor will retain these bonds </w:t>
      </w:r>
      <w:r w:rsidRPr="00E50EA9">
        <w:rPr>
          <w:lang w:val="en-GB"/>
        </w:rPr>
        <w:lastRenderedPageBreak/>
        <w:t xml:space="preserve">for a </w:t>
      </w:r>
      <w:r w:rsidR="00E50EA9" w:rsidRPr="00E50EA9">
        <w:rPr>
          <w:lang w:val="en-GB"/>
        </w:rPr>
        <w:t>three-year</w:t>
      </w:r>
      <w:r w:rsidRPr="00E50EA9">
        <w:rPr>
          <w:lang w:val="en-GB"/>
        </w:rPr>
        <w:t xml:space="preserve"> period. The characteristics and the terms of these spec</w:t>
      </w:r>
      <w:r w:rsidR="00A33A13" w:rsidRPr="00E50EA9">
        <w:rPr>
          <w:lang w:val="en-GB"/>
        </w:rPr>
        <w:t xml:space="preserve">ial bonds will be determined by </w:t>
      </w:r>
      <w:r w:rsidRPr="00E50EA9">
        <w:rPr>
          <w:lang w:val="en-GB"/>
        </w:rPr>
        <w:t xml:space="preserve">the General and Special Issue Terms of the Government Bonds of the Republic of Cyprus. Investments in government bonds through the secondary market are not considered eligible. </w:t>
      </w:r>
    </w:p>
    <w:p w14:paraId="5D729B5C" w14:textId="77777777" w:rsidR="00A33A13" w:rsidRPr="00E50EA9" w:rsidRDefault="00A33A13" w:rsidP="00A670AF">
      <w:pPr>
        <w:pStyle w:val="MBT"/>
        <w:rPr>
          <w:lang w:val="en-GB"/>
        </w:rPr>
      </w:pPr>
    </w:p>
    <w:p w14:paraId="10BEF915" w14:textId="385F900D" w:rsidR="00A670AF" w:rsidRPr="00E50EA9" w:rsidRDefault="00A33A13" w:rsidP="00A670AF">
      <w:pPr>
        <w:pStyle w:val="MBT"/>
        <w:rPr>
          <w:lang w:val="en-GB"/>
        </w:rPr>
      </w:pPr>
      <w:r w:rsidRPr="00E50EA9">
        <w:rPr>
          <w:b/>
          <w:lang w:val="en-GB"/>
        </w:rPr>
        <w:t>Conditions for acquiring citizenship by investors</w:t>
      </w:r>
      <w:r w:rsidR="000C796E" w:rsidRPr="00E50EA9">
        <w:rPr>
          <w:rStyle w:val="FootnoteReference"/>
          <w:b/>
          <w:bCs w:val="0"/>
          <w:lang w:val="en-GB"/>
        </w:rPr>
        <w:footnoteReference w:id="40"/>
      </w:r>
      <w:r w:rsidRPr="00E50EA9">
        <w:rPr>
          <w:lang w:val="en-GB"/>
        </w:rPr>
        <w:t xml:space="preserve"> </w:t>
      </w:r>
    </w:p>
    <w:p w14:paraId="09665A3F" w14:textId="77777777" w:rsidR="00A33A13" w:rsidRPr="00E50EA9" w:rsidRDefault="00A33A13" w:rsidP="00A670AF">
      <w:pPr>
        <w:pStyle w:val="MBT"/>
        <w:rPr>
          <w:lang w:val="en-GB"/>
        </w:rPr>
      </w:pPr>
    </w:p>
    <w:p w14:paraId="36A0DE88" w14:textId="54DE61E8" w:rsidR="00A670AF" w:rsidRPr="00E50EA9" w:rsidRDefault="00A670AF" w:rsidP="00A670AF">
      <w:pPr>
        <w:pStyle w:val="MBT"/>
        <w:rPr>
          <w:lang w:val="en-GB"/>
        </w:rPr>
      </w:pPr>
      <w:r w:rsidRPr="00E50EA9">
        <w:rPr>
          <w:b/>
          <w:lang w:val="en-GB"/>
        </w:rPr>
        <w:t>1. Clean Criminal Record:</w:t>
      </w:r>
      <w:r w:rsidRPr="00E50EA9">
        <w:rPr>
          <w:lang w:val="en-GB"/>
        </w:rPr>
        <w:t xml:space="preserve"> the applicant must have a clean criminal record. Furthermore, his name must not be included in the list of persons whose assets, within the boundaries of the European Union, have been frozen as the result of sanctions. </w:t>
      </w:r>
    </w:p>
    <w:p w14:paraId="5485D15C" w14:textId="77777777" w:rsidR="00A33A13" w:rsidRPr="00E50EA9" w:rsidRDefault="00A33A13" w:rsidP="00A670AF">
      <w:pPr>
        <w:pStyle w:val="MBT"/>
        <w:rPr>
          <w:lang w:val="en-GB"/>
        </w:rPr>
      </w:pPr>
    </w:p>
    <w:p w14:paraId="2CBD9AFA" w14:textId="3947302C" w:rsidR="00A670AF" w:rsidRPr="00E50EA9" w:rsidRDefault="00A670AF" w:rsidP="00A670AF">
      <w:pPr>
        <w:pStyle w:val="MBT"/>
        <w:rPr>
          <w:lang w:val="en-GB"/>
        </w:rPr>
      </w:pPr>
      <w:r w:rsidRPr="00E50EA9">
        <w:rPr>
          <w:b/>
          <w:lang w:val="en-GB"/>
        </w:rPr>
        <w:t>2. Residence in the Republic of Cyprus:</w:t>
      </w:r>
      <w:r w:rsidRPr="00E50EA9">
        <w:rPr>
          <w:lang w:val="en-GB"/>
        </w:rPr>
        <w:t xml:space="preserve"> In all cases listed </w:t>
      </w:r>
      <w:r w:rsidR="00AB4D7F" w:rsidRPr="00E50EA9">
        <w:rPr>
          <w:lang w:val="en-GB"/>
        </w:rPr>
        <w:t xml:space="preserve">under </w:t>
      </w:r>
      <w:r w:rsidR="00F92472" w:rsidRPr="00E50EA9">
        <w:rPr>
          <w:lang w:val="en-GB"/>
        </w:rPr>
        <w:t xml:space="preserve">the criteria </w:t>
      </w:r>
      <w:r w:rsidR="00AB4D7F" w:rsidRPr="00E50EA9">
        <w:rPr>
          <w:lang w:val="en-GB"/>
        </w:rPr>
        <w:t>for acquiring citizenship by investors,</w:t>
      </w:r>
      <w:r w:rsidRPr="00E50EA9">
        <w:rPr>
          <w:lang w:val="en-GB"/>
        </w:rPr>
        <w:t xml:space="preserve"> the applicant must possess a permanent privately-owned residence in the Republic of Cyprus, the purchase price of which must be at least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plus VAT. </w:t>
      </w:r>
    </w:p>
    <w:p w14:paraId="00EF3986" w14:textId="77777777" w:rsidR="00B47840" w:rsidRPr="00E50EA9" w:rsidRDefault="00B47840" w:rsidP="00A670AF">
      <w:pPr>
        <w:pStyle w:val="MBT"/>
        <w:rPr>
          <w:lang w:val="en-GB"/>
        </w:rPr>
      </w:pPr>
    </w:p>
    <w:p w14:paraId="747E6ED7" w14:textId="00FF1B98" w:rsidR="00A670AF" w:rsidRPr="00E50EA9" w:rsidRDefault="00A670AF" w:rsidP="00A670AF">
      <w:pPr>
        <w:pStyle w:val="MBT"/>
        <w:rPr>
          <w:lang w:val="en-GB"/>
        </w:rPr>
      </w:pPr>
      <w:r w:rsidRPr="00E50EA9">
        <w:rPr>
          <w:lang w:val="en-GB"/>
        </w:rPr>
        <w:t xml:space="preserve">It is noted that members of the </w:t>
      </w:r>
      <w:r w:rsidR="00C60368" w:rsidRPr="00E50EA9">
        <w:rPr>
          <w:lang w:val="en-GB"/>
        </w:rPr>
        <w:t>same family,</w:t>
      </w:r>
      <w:r w:rsidR="00AB4D7F" w:rsidRPr="00E50EA9">
        <w:rPr>
          <w:lang w:val="en-GB"/>
        </w:rPr>
        <w:t xml:space="preserve"> which are the spou</w:t>
      </w:r>
      <w:r w:rsidR="00F92472" w:rsidRPr="00E50EA9">
        <w:rPr>
          <w:lang w:val="en-GB"/>
        </w:rPr>
        <w:t>s</w:t>
      </w:r>
      <w:r w:rsidR="00AB4D7F" w:rsidRPr="00E50EA9">
        <w:rPr>
          <w:lang w:val="en-GB"/>
        </w:rPr>
        <w:t>e/partner, the adult children and the parents of the investor according to the checklist and guidance provided by the Ministry of Interior,</w:t>
      </w:r>
      <w:r w:rsidR="00AB4D7F" w:rsidRPr="00E50EA9">
        <w:rPr>
          <w:rStyle w:val="FootnoteReference"/>
          <w:lang w:val="en-GB"/>
        </w:rPr>
        <w:footnoteReference w:id="41"/>
      </w:r>
      <w:r w:rsidRPr="00E50EA9">
        <w:rPr>
          <w:lang w:val="en-GB"/>
        </w:rPr>
        <w:t xml:space="preserve"> who apply separately as investors, can collectively acquire a residence, provided that the total value of this home-property covers the amount of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per applicant. </w:t>
      </w:r>
    </w:p>
    <w:p w14:paraId="55D245F2" w14:textId="77777777" w:rsidR="00704741" w:rsidRPr="00E50EA9" w:rsidRDefault="00704741" w:rsidP="00A670AF">
      <w:pPr>
        <w:pStyle w:val="MBT"/>
        <w:rPr>
          <w:lang w:val="en-GB"/>
        </w:rPr>
      </w:pPr>
    </w:p>
    <w:p w14:paraId="11DA63C8" w14:textId="77777777" w:rsidR="00A670AF" w:rsidRPr="00E50EA9" w:rsidRDefault="00A670AF" w:rsidP="00A670AF">
      <w:pPr>
        <w:pStyle w:val="MBT"/>
        <w:rPr>
          <w:lang w:val="en-GB"/>
        </w:rPr>
      </w:pPr>
      <w:r w:rsidRPr="00E50EA9">
        <w:rPr>
          <w:lang w:val="en-GB"/>
        </w:rPr>
        <w:t xml:space="preserve">In case that the purchase value of the permanent privately owned residence in Cyprus exceeds the amount of </w:t>
      </w:r>
      <w:r w:rsidR="00C95037" w:rsidRPr="00E50EA9">
        <w:rPr>
          <w:lang w:val="en-GB"/>
        </w:rPr>
        <w:t xml:space="preserve">EUR </w:t>
      </w:r>
      <w:r w:rsidRPr="00E50EA9">
        <w:rPr>
          <w:lang w:val="en-GB"/>
        </w:rPr>
        <w:t xml:space="preserve">500,000, part of this additional amount can be used for purposes of supplementing the total amount of the investment made on the basis of the criteria above. </w:t>
      </w:r>
    </w:p>
    <w:p w14:paraId="0232A29D" w14:textId="77777777" w:rsidR="00B47840" w:rsidRPr="00E50EA9" w:rsidRDefault="00B47840" w:rsidP="00A670AF">
      <w:pPr>
        <w:pStyle w:val="MBT"/>
        <w:rPr>
          <w:lang w:val="en-GB"/>
        </w:rPr>
      </w:pPr>
    </w:p>
    <w:p w14:paraId="6B9501ED" w14:textId="53F5665B" w:rsidR="00A670AF" w:rsidRPr="00E50EA9" w:rsidRDefault="00A670AF" w:rsidP="00A670AF">
      <w:pPr>
        <w:pStyle w:val="MBT"/>
        <w:rPr>
          <w:lang w:val="en-GB"/>
        </w:rPr>
      </w:pPr>
      <w:r w:rsidRPr="00E50EA9">
        <w:rPr>
          <w:lang w:val="en-GB"/>
        </w:rPr>
        <w:t>Additionally, it is noted that if the applicant has invested in housing unit/s on the basis of</w:t>
      </w:r>
      <w:r w:rsidR="00B47840" w:rsidRPr="00E50EA9">
        <w:rPr>
          <w:lang w:val="en-GB"/>
        </w:rPr>
        <w:t xml:space="preserve"> the aforementioned criterion </w:t>
      </w:r>
      <w:r w:rsidRPr="00E50EA9">
        <w:rPr>
          <w:lang w:val="en-GB"/>
        </w:rPr>
        <w:t>1</w:t>
      </w:r>
      <w:r w:rsidR="00482B1B" w:rsidRPr="00E50EA9">
        <w:rPr>
          <w:lang w:val="en-GB"/>
        </w:rPr>
        <w:t xml:space="preserve"> (Clean Criminal Record)</w:t>
      </w:r>
      <w:r w:rsidRPr="00E50EA9">
        <w:rPr>
          <w:lang w:val="en-GB"/>
        </w:rPr>
        <w:t xml:space="preserve">, the purchase of another permanent residence in Cyprus will not be required, if at least one of these housing units is worth at least </w:t>
      </w:r>
      <w:r w:rsidR="00C95037" w:rsidRPr="00E50EA9">
        <w:rPr>
          <w:lang w:val="en-GB"/>
        </w:rPr>
        <w:t xml:space="preserve">EUR </w:t>
      </w:r>
      <w:r w:rsidRPr="00E50EA9">
        <w:rPr>
          <w:lang w:val="en-GB"/>
        </w:rPr>
        <w:t xml:space="preserve">500,000, plus VAT, provided that the applicant retains the possession of the residence for life. </w:t>
      </w:r>
    </w:p>
    <w:p w14:paraId="4E77D756" w14:textId="77777777" w:rsidR="00B47840" w:rsidRPr="00E50EA9" w:rsidRDefault="00B47840" w:rsidP="00A670AF">
      <w:pPr>
        <w:pStyle w:val="MBT"/>
        <w:rPr>
          <w:lang w:val="en-GB"/>
        </w:rPr>
      </w:pPr>
    </w:p>
    <w:p w14:paraId="668CE0EC" w14:textId="46FCB4E6" w:rsidR="00A670AF" w:rsidRPr="00E50EA9" w:rsidRDefault="00A670AF" w:rsidP="00A670AF">
      <w:pPr>
        <w:pStyle w:val="MBT"/>
        <w:rPr>
          <w:lang w:val="en-GB"/>
        </w:rPr>
      </w:pPr>
      <w:r w:rsidRPr="00E50EA9">
        <w:rPr>
          <w:b/>
          <w:lang w:val="en-GB"/>
        </w:rPr>
        <w:t>3. Residence Permit in Cyprus:</w:t>
      </w:r>
      <w:r w:rsidRPr="00E50EA9">
        <w:rPr>
          <w:lang w:val="en-GB"/>
        </w:rPr>
        <w:t xml:space="preserve"> The applicant, prior to his/her naturalization as a Cypriot citizen must hold a residence permit in Cyprus</w:t>
      </w:r>
      <w:r w:rsidR="00C52F5A" w:rsidRPr="00E50EA9">
        <w:rPr>
          <w:lang w:val="en-GB"/>
        </w:rPr>
        <w:t>.</w:t>
      </w:r>
      <w:r w:rsidRPr="00E50EA9">
        <w:rPr>
          <w:lang w:val="en-GB"/>
        </w:rPr>
        <w:t xml:space="preserve"> </w:t>
      </w:r>
    </w:p>
    <w:p w14:paraId="459DA00A" w14:textId="77777777" w:rsidR="00B47840" w:rsidRPr="00E50EA9" w:rsidRDefault="00B47840" w:rsidP="00A670AF">
      <w:pPr>
        <w:pStyle w:val="MBT"/>
        <w:rPr>
          <w:lang w:val="en-GB"/>
        </w:rPr>
      </w:pPr>
    </w:p>
    <w:p w14:paraId="4B118576" w14:textId="6D98D458" w:rsidR="00A670AF" w:rsidRPr="00E50EA9" w:rsidRDefault="00A670AF" w:rsidP="00A670AF">
      <w:pPr>
        <w:pStyle w:val="MBT"/>
        <w:rPr>
          <w:lang w:val="en-GB"/>
        </w:rPr>
      </w:pPr>
      <w:r w:rsidRPr="00E50EA9">
        <w:rPr>
          <w:lang w:val="en-GB"/>
        </w:rPr>
        <w:t>If the applicant does not already hold a residence permit, he/she may apply for an immigration perm</w:t>
      </w:r>
      <w:r w:rsidR="00B47840" w:rsidRPr="00E50EA9">
        <w:rPr>
          <w:lang w:val="en-GB"/>
        </w:rPr>
        <w:t xml:space="preserve">it on the basis of </w:t>
      </w:r>
      <w:r w:rsidRPr="00E50EA9">
        <w:rPr>
          <w:lang w:val="en-GB"/>
        </w:rPr>
        <w:t>the Aliens and Immigration Law,</w:t>
      </w:r>
      <w:r w:rsidR="008227CB" w:rsidRPr="00E50EA9">
        <w:rPr>
          <w:rStyle w:val="FootnoteReference"/>
          <w:lang w:val="en-GB"/>
        </w:rPr>
        <w:footnoteReference w:id="42"/>
      </w:r>
      <w:r w:rsidRPr="00E50EA9">
        <w:rPr>
          <w:lang w:val="en-GB"/>
        </w:rPr>
        <w:t xml:space="preserve"> simultaneously with the application for naturalization. If the application for acquiring an immigration permit is made solely for </w:t>
      </w:r>
      <w:r w:rsidR="00F92472" w:rsidRPr="00E50EA9">
        <w:rPr>
          <w:lang w:val="en-GB"/>
        </w:rPr>
        <w:t xml:space="preserve">the </w:t>
      </w:r>
      <w:r w:rsidRPr="00E50EA9">
        <w:rPr>
          <w:lang w:val="en-GB"/>
        </w:rPr>
        <w:t xml:space="preserve">purposes of acquiring Cypriot citizenship, in accordance with the provisions of this Scheme, there are no other conditions </w:t>
      </w:r>
      <w:r w:rsidR="00F92472" w:rsidRPr="00E50EA9">
        <w:rPr>
          <w:lang w:val="en-GB"/>
        </w:rPr>
        <w:t xml:space="preserve">to </w:t>
      </w:r>
      <w:r w:rsidRPr="00E50EA9">
        <w:rPr>
          <w:lang w:val="en-GB"/>
        </w:rPr>
        <w:t xml:space="preserve">those stated </w:t>
      </w:r>
      <w:r w:rsidR="00BB03CF" w:rsidRPr="00E50EA9">
        <w:rPr>
          <w:lang w:val="en-GB"/>
        </w:rPr>
        <w:t xml:space="preserve">above.  </w:t>
      </w:r>
      <w:r w:rsidRPr="00E50EA9">
        <w:rPr>
          <w:lang w:val="en-GB"/>
        </w:rPr>
        <w:t>It is noted that all of the above also appl</w:t>
      </w:r>
      <w:r w:rsidR="00F92472" w:rsidRPr="00E50EA9">
        <w:rPr>
          <w:lang w:val="en-GB"/>
        </w:rPr>
        <w:t>ies</w:t>
      </w:r>
      <w:r w:rsidRPr="00E50EA9">
        <w:rPr>
          <w:lang w:val="en-GB"/>
        </w:rPr>
        <w:t xml:space="preserve"> for the adult members of the family of the investor, who will apply for naturalization. </w:t>
      </w:r>
    </w:p>
    <w:p w14:paraId="7A39D3EF" w14:textId="77777777" w:rsidR="00BB03CF" w:rsidRPr="00E50EA9" w:rsidRDefault="00BB03CF" w:rsidP="00A670AF">
      <w:pPr>
        <w:pStyle w:val="MBT"/>
        <w:rPr>
          <w:lang w:val="en-GB"/>
        </w:rPr>
      </w:pPr>
    </w:p>
    <w:p w14:paraId="17847063" w14:textId="6973179A" w:rsidR="00A670AF" w:rsidRPr="00E50EA9" w:rsidRDefault="00A670AF" w:rsidP="00A670AF">
      <w:pPr>
        <w:pStyle w:val="MBT"/>
        <w:rPr>
          <w:lang w:val="en-GB"/>
        </w:rPr>
      </w:pPr>
      <w:r w:rsidRPr="00E50EA9">
        <w:rPr>
          <w:lang w:val="en-GB"/>
        </w:rPr>
        <w:t xml:space="preserve">In case the application for naturalization is rejected for any reason, the immigration permit, obtained in </w:t>
      </w:r>
      <w:r w:rsidRPr="00E50EA9">
        <w:rPr>
          <w:lang w:val="en-GB"/>
        </w:rPr>
        <w:lastRenderedPageBreak/>
        <w:t xml:space="preserve">accordance with the provisions of this Decision, will be </w:t>
      </w:r>
      <w:r w:rsidR="00E50EA9" w:rsidRPr="00E50EA9">
        <w:rPr>
          <w:lang w:val="en-GB"/>
        </w:rPr>
        <w:t>cancelled</w:t>
      </w:r>
      <w:r w:rsidRPr="00E50EA9">
        <w:rPr>
          <w:lang w:val="en-GB"/>
        </w:rPr>
        <w:t xml:space="preserve"> immediately. </w:t>
      </w:r>
    </w:p>
    <w:p w14:paraId="59A1A464" w14:textId="77777777" w:rsidR="006F3EE3" w:rsidRPr="00E50EA9" w:rsidRDefault="006F3EE3" w:rsidP="00243DF3">
      <w:pPr>
        <w:pStyle w:val="MBT"/>
        <w:rPr>
          <w:lang w:val="en-GB"/>
        </w:rPr>
      </w:pPr>
    </w:p>
    <w:p w14:paraId="292C80F2" w14:textId="77777777" w:rsidR="006F3EE3" w:rsidRPr="00E50EA9" w:rsidRDefault="006F3EE3" w:rsidP="006F3EE3">
      <w:pPr>
        <w:pStyle w:val="MMultilevel"/>
        <w:numPr>
          <w:ilvl w:val="0"/>
          <w:numId w:val="0"/>
        </w:numPr>
        <w:rPr>
          <w:b/>
          <w:lang w:val="en-GB"/>
        </w:rPr>
      </w:pPr>
      <w:r w:rsidRPr="00E50EA9">
        <w:rPr>
          <w:b/>
          <w:lang w:val="en-GB"/>
        </w:rPr>
        <w:t>Reasons for unsuccessful applications and remedies</w:t>
      </w:r>
    </w:p>
    <w:p w14:paraId="2B5B9DFB" w14:textId="77777777" w:rsidR="006F3EE3" w:rsidRPr="00E50EA9" w:rsidRDefault="006F3EE3" w:rsidP="00243DF3">
      <w:pPr>
        <w:pStyle w:val="MBT"/>
        <w:rPr>
          <w:lang w:val="en-GB"/>
        </w:rPr>
      </w:pPr>
    </w:p>
    <w:p w14:paraId="74C86665" w14:textId="77777777" w:rsidR="006F3EE3" w:rsidRPr="00E50EA9" w:rsidRDefault="00A670AF" w:rsidP="00243DF3">
      <w:pPr>
        <w:pStyle w:val="MBT"/>
        <w:rPr>
          <w:lang w:val="en-GB"/>
        </w:rPr>
      </w:pPr>
      <w:r w:rsidRPr="00E50EA9">
        <w:rPr>
          <w:lang w:val="en-GB"/>
        </w:rPr>
        <w:t xml:space="preserve">The Scheme itself does not provide for specific reasons for the turning down of an application. It is however clear from the procedure described that an application may not be processed if the fee is not paid </w:t>
      </w:r>
      <w:r w:rsidR="00C95037" w:rsidRPr="00E50EA9">
        <w:rPr>
          <w:lang w:val="en-GB"/>
        </w:rPr>
        <w:t>upon</w:t>
      </w:r>
      <w:r w:rsidRPr="00E50EA9">
        <w:rPr>
          <w:lang w:val="en-GB"/>
        </w:rPr>
        <w:t xml:space="preserve"> submission of the application. It is also clear that all necessary documents must be submitted, therefore all procedural reasons for rejecting an application under the Scheme may be found under the criteria, the terms and conditions and the necessary documents to be submitted.</w:t>
      </w:r>
    </w:p>
    <w:p w14:paraId="470D2415" w14:textId="77777777" w:rsidR="00A670AF" w:rsidRPr="00E50EA9" w:rsidRDefault="00A670AF" w:rsidP="00243DF3">
      <w:pPr>
        <w:pStyle w:val="MBT"/>
        <w:rPr>
          <w:lang w:val="en-GB"/>
        </w:rPr>
      </w:pPr>
    </w:p>
    <w:p w14:paraId="0A75808F" w14:textId="1FE2C030" w:rsidR="009145D0" w:rsidRPr="00E50EA9" w:rsidRDefault="00A670AF" w:rsidP="00243DF3">
      <w:pPr>
        <w:pStyle w:val="MBT"/>
        <w:rPr>
          <w:lang w:val="en-GB"/>
        </w:rPr>
      </w:pPr>
      <w:r w:rsidRPr="00E50EA9">
        <w:rPr>
          <w:lang w:val="en-GB"/>
        </w:rPr>
        <w:t>It should however be noted that under the General Principles of Administrative Law of 1999, as amended,</w:t>
      </w:r>
      <w:r w:rsidRPr="00E50EA9">
        <w:rPr>
          <w:rStyle w:val="FootnoteReference"/>
          <w:lang w:val="en-GB"/>
        </w:rPr>
        <w:footnoteReference w:id="43"/>
      </w:r>
      <w:r w:rsidRPr="00E50EA9">
        <w:rPr>
          <w:lang w:val="en-GB"/>
        </w:rPr>
        <w:t xml:space="preserve"> any decision which is issued under the discretionary power of an authority must be full</w:t>
      </w:r>
      <w:r w:rsidR="00A92C21" w:rsidRPr="00E50EA9">
        <w:rPr>
          <w:lang w:val="en-GB"/>
        </w:rPr>
        <w:t>y and properly justified if it is</w:t>
      </w:r>
      <w:r w:rsidRPr="00E50EA9">
        <w:rPr>
          <w:lang w:val="en-GB"/>
        </w:rPr>
        <w:t xml:space="preserve"> against th</w:t>
      </w:r>
      <w:r w:rsidR="00A92C21" w:rsidRPr="00E50EA9">
        <w:rPr>
          <w:lang w:val="en-GB"/>
        </w:rPr>
        <w:t>e will of the applicant, if it</w:t>
      </w:r>
      <w:r w:rsidRPr="00E50EA9">
        <w:rPr>
          <w:lang w:val="en-GB"/>
        </w:rPr>
        <w:t xml:space="preserve"> differentiate</w:t>
      </w:r>
      <w:r w:rsidR="00A92C21" w:rsidRPr="00E50EA9">
        <w:rPr>
          <w:lang w:val="en-GB"/>
        </w:rPr>
        <w:t>s</w:t>
      </w:r>
      <w:r w:rsidRPr="00E50EA9">
        <w:rPr>
          <w:lang w:val="en-GB"/>
        </w:rPr>
        <w:t xml:space="preserve"> from past policie</w:t>
      </w:r>
      <w:r w:rsidR="00A92C21" w:rsidRPr="00E50EA9">
        <w:rPr>
          <w:lang w:val="en-GB"/>
        </w:rPr>
        <w:t>s or previous decisions, if it</w:t>
      </w:r>
      <w:r w:rsidRPr="00E50EA9">
        <w:rPr>
          <w:lang w:val="en-GB"/>
        </w:rPr>
        <w:t xml:space="preserve"> consist</w:t>
      </w:r>
      <w:r w:rsidR="00A92C21" w:rsidRPr="00E50EA9">
        <w:rPr>
          <w:lang w:val="en-GB"/>
        </w:rPr>
        <w:t>s</w:t>
      </w:r>
      <w:r w:rsidRPr="00E50EA9">
        <w:rPr>
          <w:lang w:val="en-GB"/>
        </w:rPr>
        <w:t xml:space="preserve"> of an exceptional measure</w:t>
      </w:r>
      <w:r w:rsidR="00A92C21" w:rsidRPr="00E50EA9">
        <w:rPr>
          <w:lang w:val="en-GB"/>
        </w:rPr>
        <w:t xml:space="preserve"> or if the law provides that the decision </w:t>
      </w:r>
      <w:r w:rsidRPr="00E50EA9">
        <w:rPr>
          <w:lang w:val="en-GB"/>
        </w:rPr>
        <w:t>should be justified. Under Article 111A of the Civil Registry Laws of 2002 to 2017</w:t>
      </w:r>
      <w:r w:rsidR="00DD2E84" w:rsidRPr="00E50EA9">
        <w:rPr>
          <w:lang w:val="en-GB"/>
        </w:rPr>
        <w:t>, the decision must be justified. Further</w:t>
      </w:r>
      <w:r w:rsidR="00C95037" w:rsidRPr="00E50EA9">
        <w:rPr>
          <w:lang w:val="en-GB"/>
        </w:rPr>
        <w:t>more</w:t>
      </w:r>
      <w:r w:rsidR="00DD2E84" w:rsidRPr="00E50EA9">
        <w:rPr>
          <w:lang w:val="en-GB"/>
        </w:rPr>
        <w:t xml:space="preserve">, </w:t>
      </w:r>
      <w:r w:rsidRPr="00E50EA9">
        <w:rPr>
          <w:lang w:val="en-GB"/>
        </w:rPr>
        <w:t xml:space="preserve">under Article 5 </w:t>
      </w:r>
      <w:r w:rsidR="00DD2E84" w:rsidRPr="00E50EA9">
        <w:rPr>
          <w:lang w:val="en-GB"/>
        </w:rPr>
        <w:t xml:space="preserve">of the General Principles of Administrative Law of 1999, </w:t>
      </w:r>
      <w:r w:rsidRPr="00E50EA9">
        <w:rPr>
          <w:lang w:val="en-GB"/>
        </w:rPr>
        <w:t xml:space="preserve">the administration must inform the interested party of the means to </w:t>
      </w:r>
      <w:r w:rsidR="00C95037" w:rsidRPr="00E50EA9">
        <w:rPr>
          <w:lang w:val="en-GB"/>
        </w:rPr>
        <w:t>challenge</w:t>
      </w:r>
      <w:r w:rsidRPr="00E50EA9">
        <w:rPr>
          <w:lang w:val="en-GB"/>
        </w:rPr>
        <w:t xml:space="preserve"> the decision and possible remedies</w:t>
      </w:r>
      <w:r w:rsidR="00447370" w:rsidRPr="00E50EA9">
        <w:rPr>
          <w:rStyle w:val="FootnoteReference"/>
          <w:lang w:val="en-GB"/>
        </w:rPr>
        <w:footnoteReference w:id="44"/>
      </w:r>
      <w:r w:rsidRPr="00E50EA9">
        <w:rPr>
          <w:lang w:val="en-GB"/>
        </w:rPr>
        <w:t>.</w:t>
      </w:r>
    </w:p>
    <w:p w14:paraId="61113C93" w14:textId="0B47B42D" w:rsidR="00E61904" w:rsidRPr="00E50EA9" w:rsidRDefault="00E61904" w:rsidP="00243DF3">
      <w:pPr>
        <w:pStyle w:val="MBT"/>
        <w:rPr>
          <w:lang w:val="en-GB"/>
        </w:rPr>
      </w:pPr>
    </w:p>
    <w:p w14:paraId="58D7E123" w14:textId="77777777" w:rsidR="00E50EA9" w:rsidRPr="00E50EA9" w:rsidRDefault="00E50EA9" w:rsidP="00243DF3">
      <w:pPr>
        <w:pStyle w:val="MBT"/>
        <w:rPr>
          <w:lang w:val="en-GB"/>
        </w:rPr>
      </w:pPr>
    </w:p>
    <w:p w14:paraId="58D1B402" w14:textId="77777777" w:rsidR="00AC2EEB" w:rsidRPr="00E50EA9" w:rsidRDefault="00AC2EEB" w:rsidP="00E97159">
      <w:pPr>
        <w:pStyle w:val="MH2"/>
        <w:outlineLvl w:val="9"/>
      </w:pPr>
      <w:r w:rsidRPr="00E50EA9">
        <w:t>Competent authorities</w:t>
      </w:r>
      <w:r w:rsidR="00E97E1E" w:rsidRPr="00E50EA9">
        <w:t xml:space="preserve"> and Non-PUBLIC BODIES</w:t>
      </w:r>
    </w:p>
    <w:p w14:paraId="3C235957" w14:textId="5F88FEC6" w:rsidR="00EB3F02" w:rsidRPr="00E50EA9" w:rsidRDefault="00EB3F02" w:rsidP="00EB3F02">
      <w:pPr>
        <w:pStyle w:val="MMultilevel"/>
        <w:numPr>
          <w:ilvl w:val="0"/>
          <w:numId w:val="0"/>
        </w:numPr>
        <w:rPr>
          <w:lang w:val="en-GB"/>
        </w:rPr>
      </w:pPr>
      <w:r w:rsidRPr="00E50EA9">
        <w:rPr>
          <w:lang w:val="en-GB"/>
        </w:rPr>
        <w:t>As mentioned above, under the provisions of Article 111A of the Civil Registry Laws of 2002 to 2017</w:t>
      </w:r>
      <w:r w:rsidRPr="00E50EA9">
        <w:rPr>
          <w:rStyle w:val="FootnoteReference"/>
          <w:lang w:val="en-GB"/>
        </w:rPr>
        <w:footnoteReference w:id="45"/>
      </w:r>
      <w:r w:rsidRPr="00E50EA9">
        <w:rPr>
          <w:lang w:val="en-GB"/>
        </w:rPr>
        <w:t xml:space="preserve"> the </w:t>
      </w:r>
      <w:r w:rsidRPr="00E50EA9">
        <w:rPr>
          <w:b/>
          <w:lang w:val="en-GB"/>
        </w:rPr>
        <w:t>Council of Ministers</w:t>
      </w:r>
      <w:r w:rsidRPr="00E50EA9">
        <w:rPr>
          <w:lang w:val="en-GB"/>
        </w:rPr>
        <w:t xml:space="preserve"> may permit for reasons of public interest, in exceptional circumstances of high level services provided to the Republic, which are referred in the relevant decision, granting of citizenship to an alien citizen without the </w:t>
      </w:r>
      <w:r w:rsidR="00E50EA9" w:rsidRPr="00E50EA9">
        <w:rPr>
          <w:lang w:val="en-GB"/>
        </w:rPr>
        <w:t>fulfilment</w:t>
      </w:r>
      <w:r w:rsidRPr="00E50EA9">
        <w:rPr>
          <w:lang w:val="en-GB"/>
        </w:rPr>
        <w:t xml:space="preserve"> of the requirements provided in paragraphs 1(a), 1(b) and 1(d) of Schedule 3.</w:t>
      </w:r>
    </w:p>
    <w:p w14:paraId="33273D17" w14:textId="77777777" w:rsidR="00EB3F02" w:rsidRPr="00E50EA9" w:rsidRDefault="00EB3F02" w:rsidP="00EB3F02">
      <w:pPr>
        <w:pStyle w:val="MMultilevel"/>
        <w:numPr>
          <w:ilvl w:val="0"/>
          <w:numId w:val="0"/>
        </w:numPr>
        <w:rPr>
          <w:lang w:val="en-GB"/>
        </w:rPr>
      </w:pPr>
    </w:p>
    <w:p w14:paraId="035F7712" w14:textId="0E0DCFDD" w:rsidR="00EB3F02" w:rsidRPr="00E50EA9" w:rsidRDefault="00EB3F02" w:rsidP="00EB3F02">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46"/>
      </w:r>
      <w:r w:rsidRPr="00E50EA9">
        <w:rPr>
          <w:lang w:val="en-GB"/>
        </w:rPr>
        <w:t xml:space="preserve"> the application for the Naturalization by Exception needs to be submitted </w:t>
      </w:r>
      <w:r w:rsidR="00402B8B" w:rsidRPr="00E50EA9">
        <w:rPr>
          <w:lang w:val="en-GB"/>
        </w:rPr>
        <w:t xml:space="preserve">to </w:t>
      </w:r>
      <w:r w:rsidRPr="00E50EA9">
        <w:rPr>
          <w:lang w:val="en-GB"/>
        </w:rPr>
        <w:t xml:space="preserve">the </w:t>
      </w:r>
      <w:r w:rsidRPr="00E50EA9">
        <w:rPr>
          <w:b/>
          <w:lang w:val="en-GB"/>
        </w:rPr>
        <w:t>Ministry of Interior</w:t>
      </w:r>
      <w:r w:rsidRPr="00E50EA9">
        <w:rPr>
          <w:lang w:val="en-GB"/>
        </w:rPr>
        <w:t xml:space="preserve"> along with the original required documents</w:t>
      </w:r>
      <w:r w:rsidR="00FB2881" w:rsidRPr="00E50EA9">
        <w:rPr>
          <w:lang w:val="en-GB"/>
        </w:rPr>
        <w:t xml:space="preserve"> by the applicant personally or by a representative</w:t>
      </w:r>
      <w:r w:rsidRPr="00E50EA9">
        <w:rPr>
          <w:lang w:val="en-GB"/>
        </w:rPr>
        <w:t>. For the submission of the application an appointment will need to be arranged beforehand via email</w:t>
      </w:r>
      <w:r w:rsidRPr="00E50EA9">
        <w:rPr>
          <w:rStyle w:val="FootnoteReference"/>
          <w:lang w:val="en-GB"/>
        </w:rPr>
        <w:footnoteReference w:id="47"/>
      </w:r>
      <w:r w:rsidR="00325319" w:rsidRPr="00E50EA9">
        <w:rPr>
          <w:lang w:val="en-GB"/>
        </w:rPr>
        <w:t>.</w:t>
      </w:r>
      <w:r w:rsidRPr="00E50EA9">
        <w:rPr>
          <w:lang w:val="en-GB"/>
        </w:rPr>
        <w:t xml:space="preserve"> </w:t>
      </w:r>
    </w:p>
    <w:p w14:paraId="0067AD9B" w14:textId="77777777" w:rsidR="00EB3F02" w:rsidRPr="00E50EA9" w:rsidRDefault="00EB3F02" w:rsidP="00EB3F02">
      <w:pPr>
        <w:pStyle w:val="MMultilevel"/>
        <w:numPr>
          <w:ilvl w:val="0"/>
          <w:numId w:val="0"/>
        </w:numPr>
        <w:rPr>
          <w:lang w:val="en-GB"/>
        </w:rPr>
      </w:pPr>
    </w:p>
    <w:p w14:paraId="031626EA" w14:textId="77777777" w:rsidR="00D823BA" w:rsidRPr="00E50EA9" w:rsidRDefault="00C64BA5" w:rsidP="00D823BA">
      <w:pPr>
        <w:pStyle w:val="MMultilevel"/>
        <w:numPr>
          <w:ilvl w:val="0"/>
          <w:numId w:val="0"/>
        </w:numPr>
        <w:rPr>
          <w:lang w:val="en-GB"/>
        </w:rPr>
      </w:pPr>
      <w:r w:rsidRPr="00E50EA9">
        <w:rPr>
          <w:lang w:val="en-GB"/>
        </w:rPr>
        <w:t xml:space="preserve">Apart from the Ministry of Interior, the </w:t>
      </w:r>
      <w:r w:rsidRPr="00E50EA9">
        <w:rPr>
          <w:b/>
          <w:lang w:val="en-GB"/>
        </w:rPr>
        <w:t>Ministry of Finance</w:t>
      </w:r>
      <w:r w:rsidRPr="00E50EA9">
        <w:rPr>
          <w:lang w:val="en-GB"/>
        </w:rPr>
        <w:t xml:space="preserve"> is also responsible for evaluating all</w:t>
      </w:r>
      <w:r w:rsidR="00EB3F02" w:rsidRPr="00E50EA9">
        <w:rPr>
          <w:lang w:val="en-GB"/>
        </w:rPr>
        <w:t xml:space="preserve"> the documents relating to the business activities and investments of the applicant in Cyprus</w:t>
      </w:r>
      <w:r w:rsidRPr="00E50EA9">
        <w:rPr>
          <w:lang w:val="en-GB"/>
        </w:rPr>
        <w:t>.</w:t>
      </w:r>
      <w:r w:rsidR="00D823BA" w:rsidRPr="00E50EA9">
        <w:rPr>
          <w:lang w:val="en-GB"/>
        </w:rPr>
        <w:t xml:space="preserve"> </w:t>
      </w:r>
    </w:p>
    <w:p w14:paraId="34DADB83" w14:textId="77777777" w:rsidR="00D823BA" w:rsidRPr="00E50EA9" w:rsidRDefault="00D823BA" w:rsidP="00D823BA">
      <w:pPr>
        <w:pStyle w:val="MMultilevel"/>
        <w:numPr>
          <w:ilvl w:val="0"/>
          <w:numId w:val="0"/>
        </w:numPr>
        <w:rPr>
          <w:lang w:val="en-GB"/>
        </w:rPr>
      </w:pPr>
    </w:p>
    <w:p w14:paraId="71FF30A0" w14:textId="330478CA" w:rsidR="00D823BA" w:rsidRPr="00E50EA9" w:rsidRDefault="00D823BA" w:rsidP="00D823BA">
      <w:pPr>
        <w:pStyle w:val="MMultilevel"/>
        <w:numPr>
          <w:ilvl w:val="0"/>
          <w:numId w:val="0"/>
        </w:numPr>
        <w:rPr>
          <w:lang w:val="en-GB"/>
        </w:rPr>
      </w:pPr>
      <w:r w:rsidRPr="00E50EA9">
        <w:rPr>
          <w:lang w:val="en-GB"/>
        </w:rPr>
        <w:t xml:space="preserve">The </w:t>
      </w:r>
      <w:r w:rsidRPr="00E50EA9">
        <w:rPr>
          <w:b/>
          <w:lang w:val="en-GB"/>
        </w:rPr>
        <w:t>Ministry of Finance</w:t>
      </w:r>
      <w:r w:rsidRPr="00E50EA9">
        <w:rPr>
          <w:lang w:val="en-GB"/>
        </w:rPr>
        <w:t xml:space="preserve"> is also responsible </w:t>
      </w:r>
      <w:r w:rsidR="00A21308" w:rsidRPr="00E50EA9">
        <w:rPr>
          <w:lang w:val="en-GB"/>
        </w:rPr>
        <w:t>for conducting</w:t>
      </w:r>
      <w:r w:rsidRPr="00E50EA9">
        <w:rPr>
          <w:lang w:val="en-GB"/>
        </w:rPr>
        <w:t xml:space="preserve"> a study and assess</w:t>
      </w:r>
      <w:r w:rsidR="00A21308" w:rsidRPr="00E50EA9">
        <w:rPr>
          <w:lang w:val="en-GB"/>
        </w:rPr>
        <w:t>ing</w:t>
      </w:r>
      <w:r w:rsidRPr="00E50EA9">
        <w:rPr>
          <w:lang w:val="en-GB"/>
        </w:rPr>
        <w:t xml:space="preserve"> the application of the Cyprus Investment Programme and its effects on the economy and provid</w:t>
      </w:r>
      <w:r w:rsidR="00A21308" w:rsidRPr="00E50EA9">
        <w:rPr>
          <w:lang w:val="en-GB"/>
        </w:rPr>
        <w:t>ing</w:t>
      </w:r>
      <w:r w:rsidRPr="00E50EA9">
        <w:rPr>
          <w:lang w:val="en-GB"/>
        </w:rPr>
        <w:t xml:space="preserve"> information to the Council of Ministers, under the provisions of the Council of Minister’s Decision dated 21 May 2018</w:t>
      </w:r>
      <w:r w:rsidRPr="00E50EA9">
        <w:rPr>
          <w:rStyle w:val="FootnoteReference"/>
          <w:lang w:val="en-GB"/>
        </w:rPr>
        <w:footnoteReference w:id="48"/>
      </w:r>
      <w:r w:rsidRPr="00E50EA9">
        <w:rPr>
          <w:lang w:val="en-GB"/>
        </w:rPr>
        <w:t>.</w:t>
      </w:r>
    </w:p>
    <w:p w14:paraId="3D436AA6" w14:textId="77777777" w:rsidR="00C64BA5" w:rsidRPr="00E50EA9" w:rsidRDefault="00C64BA5" w:rsidP="00EB3F02">
      <w:pPr>
        <w:pStyle w:val="MMultilevel"/>
        <w:numPr>
          <w:ilvl w:val="0"/>
          <w:numId w:val="0"/>
        </w:numPr>
        <w:rPr>
          <w:lang w:val="en-GB"/>
        </w:rPr>
      </w:pPr>
    </w:p>
    <w:p w14:paraId="5E5F3121" w14:textId="1B171C7F" w:rsidR="00EB3F02" w:rsidRPr="00E50EA9" w:rsidRDefault="00C64BA5" w:rsidP="00EB3F02">
      <w:pPr>
        <w:pStyle w:val="MMultilevel"/>
        <w:numPr>
          <w:ilvl w:val="0"/>
          <w:numId w:val="0"/>
        </w:numPr>
        <w:rPr>
          <w:lang w:val="en-GB"/>
        </w:rPr>
      </w:pPr>
      <w:r w:rsidRPr="00E50EA9">
        <w:rPr>
          <w:lang w:val="en-GB"/>
        </w:rPr>
        <w:lastRenderedPageBreak/>
        <w:t xml:space="preserve">The </w:t>
      </w:r>
      <w:r w:rsidRPr="00E50EA9">
        <w:rPr>
          <w:b/>
          <w:lang w:val="en-GB"/>
        </w:rPr>
        <w:t>Registrar of a Cypriot court or a consular officer</w:t>
      </w:r>
      <w:r w:rsidRPr="00E50EA9">
        <w:rPr>
          <w:lang w:val="en-GB"/>
        </w:rPr>
        <w:t xml:space="preserve"> of the Republic of Cyprus is the competent authority for the </w:t>
      </w:r>
      <w:r w:rsidR="00EB3F02" w:rsidRPr="00E50EA9">
        <w:rPr>
          <w:lang w:val="en-GB"/>
        </w:rPr>
        <w:t>Oath o</w:t>
      </w:r>
      <w:r w:rsidRPr="00E50EA9">
        <w:rPr>
          <w:lang w:val="en-GB"/>
        </w:rPr>
        <w:t xml:space="preserve">f </w:t>
      </w:r>
      <w:r w:rsidR="00FB2881" w:rsidRPr="00E50EA9">
        <w:rPr>
          <w:lang w:val="en-GB"/>
        </w:rPr>
        <w:t xml:space="preserve">Allegiance </w:t>
      </w:r>
      <w:r w:rsidRPr="00E50EA9">
        <w:rPr>
          <w:lang w:val="en-GB"/>
        </w:rPr>
        <w:t>to the Cypriot Republic.</w:t>
      </w:r>
    </w:p>
    <w:p w14:paraId="04EC9C21" w14:textId="77777777" w:rsidR="00C64BA5" w:rsidRPr="00E50EA9" w:rsidRDefault="00C64BA5" w:rsidP="00EB3F02">
      <w:pPr>
        <w:pStyle w:val="MMultilevel"/>
        <w:numPr>
          <w:ilvl w:val="0"/>
          <w:numId w:val="0"/>
        </w:numPr>
        <w:rPr>
          <w:lang w:val="en-GB"/>
        </w:rPr>
      </w:pPr>
    </w:p>
    <w:p w14:paraId="042E4900" w14:textId="47B4CFF9" w:rsidR="00C64BA5" w:rsidRPr="00E50EA9" w:rsidRDefault="00C64BA5" w:rsidP="00EB3F02">
      <w:pPr>
        <w:pStyle w:val="MMultilevel"/>
        <w:numPr>
          <w:ilvl w:val="0"/>
          <w:numId w:val="0"/>
        </w:numPr>
        <w:rPr>
          <w:lang w:val="en-GB"/>
        </w:rPr>
      </w:pPr>
      <w:r w:rsidRPr="00E50EA9">
        <w:rPr>
          <w:lang w:val="en-GB"/>
        </w:rPr>
        <w:t>Although many real-estate offices, accountancy firms and law firms facilitate the applications of investors and their families under the abovementioned Scheme,</w:t>
      </w:r>
      <w:r w:rsidRPr="00E50EA9">
        <w:rPr>
          <w:rStyle w:val="FootnoteReference"/>
          <w:lang w:val="en-GB"/>
        </w:rPr>
        <w:footnoteReference w:id="49"/>
      </w:r>
      <w:r w:rsidRPr="00E50EA9">
        <w:rPr>
          <w:lang w:val="en-GB"/>
        </w:rPr>
        <w:t xml:space="preserve"> they are not officially recognized by the Government as non-public bodies involved in processing the applications. Their role is limited to explaining the procedure, facilitating or acting as </w:t>
      </w:r>
      <w:r w:rsidRPr="00E50EA9">
        <w:rPr>
          <w:b/>
          <w:lang w:val="en-GB"/>
        </w:rPr>
        <w:t>representatives</w:t>
      </w:r>
      <w:r w:rsidR="0004282D" w:rsidRPr="00E50EA9">
        <w:rPr>
          <w:rStyle w:val="FootnoteReference"/>
          <w:lang w:val="en-GB"/>
        </w:rPr>
        <w:footnoteReference w:id="50"/>
      </w:r>
      <w:r w:rsidRPr="00E50EA9">
        <w:rPr>
          <w:lang w:val="en-GB"/>
        </w:rPr>
        <w:t xml:space="preserve">. </w:t>
      </w:r>
    </w:p>
    <w:p w14:paraId="7EB34283" w14:textId="77777777" w:rsidR="00243DF3" w:rsidRPr="00E50EA9" w:rsidRDefault="00243DF3" w:rsidP="00243DF3">
      <w:pPr>
        <w:pStyle w:val="MBT"/>
        <w:rPr>
          <w:lang w:val="en-GB"/>
        </w:rPr>
      </w:pPr>
    </w:p>
    <w:p w14:paraId="3E0BA0AA" w14:textId="7BE1B379" w:rsidR="00957A13" w:rsidRPr="00E50EA9" w:rsidRDefault="00957A13" w:rsidP="00957A13">
      <w:pPr>
        <w:pStyle w:val="MMultilevel"/>
        <w:numPr>
          <w:ilvl w:val="0"/>
          <w:numId w:val="0"/>
        </w:numPr>
        <w:rPr>
          <w:lang w:val="en-GB"/>
        </w:rPr>
      </w:pPr>
      <w:r w:rsidRPr="00E50EA9">
        <w:rPr>
          <w:lang w:val="en-GB"/>
        </w:rPr>
        <w:t>Council of Ministers Decision No. 84.068</w:t>
      </w:r>
      <w:r w:rsidRPr="00E50EA9">
        <w:rPr>
          <w:rStyle w:val="FootnoteReference"/>
          <w:lang w:val="en-GB"/>
        </w:rPr>
        <w:footnoteReference w:id="51"/>
      </w:r>
      <w:r w:rsidRPr="00E50EA9">
        <w:rPr>
          <w:lang w:val="en-GB"/>
        </w:rPr>
        <w:t xml:space="preserve"> </w:t>
      </w:r>
      <w:r w:rsidR="00FB2881" w:rsidRPr="00E50EA9">
        <w:rPr>
          <w:lang w:val="en-GB"/>
        </w:rPr>
        <w:t xml:space="preserve">requires </w:t>
      </w:r>
      <w:r w:rsidRPr="00E50EA9">
        <w:rPr>
          <w:lang w:val="en-GB"/>
        </w:rPr>
        <w:t xml:space="preserve">an </w:t>
      </w:r>
      <w:r w:rsidRPr="00E50EA9">
        <w:rPr>
          <w:b/>
          <w:lang w:val="en-GB"/>
        </w:rPr>
        <w:t>Investor Citizenship Scheme Providers Registry</w:t>
      </w:r>
      <w:r w:rsidRPr="00E50EA9">
        <w:rPr>
          <w:lang w:val="en-GB"/>
        </w:rPr>
        <w:t xml:space="preserve">, </w:t>
      </w:r>
      <w:r w:rsidR="00FB2881" w:rsidRPr="00E50EA9">
        <w:rPr>
          <w:lang w:val="en-GB"/>
        </w:rPr>
        <w:t xml:space="preserve">to </w:t>
      </w:r>
      <w:r w:rsidRPr="00E50EA9">
        <w:rPr>
          <w:lang w:val="en-GB"/>
        </w:rPr>
        <w:t xml:space="preserve">be established including all natural and legal persons who provide services related to this Scheme. </w:t>
      </w:r>
      <w:r w:rsidR="00D07E5B" w:rsidRPr="00E50EA9">
        <w:rPr>
          <w:lang w:val="en-GB"/>
        </w:rPr>
        <w:t xml:space="preserve">The Investor Citizenship Scheme Providers Registry has not been established yet, since the Council of Ministers Decision for the appointment of the Supervisory and Control Committee of Service Providers is pending. </w:t>
      </w:r>
      <w:r w:rsidRPr="00E50EA9">
        <w:rPr>
          <w:lang w:val="en-GB"/>
        </w:rPr>
        <w:t>Such natural/legal persons will submit an application form for registration in the Registry and must meet certain admission criteria</w:t>
      </w:r>
      <w:r w:rsidR="00EB3111" w:rsidRPr="00E50EA9">
        <w:rPr>
          <w:lang w:val="en-GB"/>
        </w:rPr>
        <w:t xml:space="preserve"> as explained in Section I above</w:t>
      </w:r>
      <w:r w:rsidRPr="00E50EA9">
        <w:rPr>
          <w:lang w:val="en-GB"/>
        </w:rPr>
        <w:t xml:space="preserve">. </w:t>
      </w:r>
      <w:r w:rsidR="00EB3111" w:rsidRPr="00E50EA9">
        <w:rPr>
          <w:lang w:val="en-GB"/>
        </w:rPr>
        <w:t>No</w:t>
      </w:r>
      <w:r w:rsidRPr="00E50EA9">
        <w:rPr>
          <w:lang w:val="en-GB"/>
        </w:rPr>
        <w:t xml:space="preserve"> application for an extraordinary naturalization on the basis of the Scheme will be accepted by natural/legal persons not registered in the Registry. </w:t>
      </w:r>
    </w:p>
    <w:p w14:paraId="5F1F6403" w14:textId="77777777" w:rsidR="00EB3F02" w:rsidRPr="00E50EA9" w:rsidRDefault="00EB3F02" w:rsidP="00243DF3">
      <w:pPr>
        <w:pStyle w:val="MBT"/>
        <w:rPr>
          <w:lang w:val="en-GB"/>
        </w:rPr>
      </w:pPr>
    </w:p>
    <w:p w14:paraId="524CA127" w14:textId="63DD8422" w:rsidR="00957A13" w:rsidRPr="00E50EA9" w:rsidRDefault="00957A13" w:rsidP="00957A13">
      <w:pPr>
        <w:pStyle w:val="MMultilevel"/>
        <w:numPr>
          <w:ilvl w:val="0"/>
          <w:numId w:val="0"/>
        </w:numPr>
        <w:rPr>
          <w:lang w:val="en-GB"/>
        </w:rPr>
      </w:pPr>
      <w:r w:rsidRPr="00E50EA9">
        <w:rPr>
          <w:lang w:val="en-GB"/>
        </w:rPr>
        <w:t xml:space="preserve">Registered Service Providers will have to follow the Code of Conduct developed by CIPA, which </w:t>
      </w:r>
      <w:r w:rsidR="0004282D" w:rsidRPr="00E50EA9">
        <w:rPr>
          <w:lang w:val="en-GB"/>
        </w:rPr>
        <w:t>is not yet officially published. The Code of Conduct was attached to the Council of Minister’s Decision No. 84.068</w:t>
      </w:r>
      <w:r w:rsidR="0004282D" w:rsidRPr="00E50EA9">
        <w:rPr>
          <w:rStyle w:val="FootnoteReference"/>
          <w:lang w:val="en-GB"/>
        </w:rPr>
        <w:footnoteReference w:id="52"/>
      </w:r>
      <w:r w:rsidR="0004282D" w:rsidRPr="00E50EA9">
        <w:rPr>
          <w:lang w:val="en-GB"/>
        </w:rPr>
        <w:t xml:space="preserve"> as Annex III</w:t>
      </w:r>
      <w:r w:rsidR="00C03B70" w:rsidRPr="00E50EA9">
        <w:rPr>
          <w:rStyle w:val="FootnoteReference"/>
          <w:lang w:val="en-GB"/>
        </w:rPr>
        <w:footnoteReference w:id="53"/>
      </w:r>
      <w:r w:rsidR="0004282D" w:rsidRPr="00E50EA9">
        <w:rPr>
          <w:lang w:val="en-GB"/>
        </w:rPr>
        <w:t xml:space="preserve">. </w:t>
      </w:r>
      <w:r w:rsidRPr="00E50EA9">
        <w:rPr>
          <w:lang w:val="en-GB"/>
        </w:rPr>
        <w:t xml:space="preserve">The Code will </w:t>
      </w:r>
      <w:r w:rsidR="006D0289" w:rsidRPr="00E50EA9">
        <w:rPr>
          <w:lang w:val="en-GB"/>
        </w:rPr>
        <w:t>apply</w:t>
      </w:r>
      <w:r w:rsidRPr="00E50EA9">
        <w:rPr>
          <w:lang w:val="en-GB"/>
        </w:rPr>
        <w:t xml:space="preserve"> to all natural and legal persons involved in the Scheme, such as service providers, real estate consultants, land development companies, banking and credit institutions, and others. </w:t>
      </w:r>
    </w:p>
    <w:p w14:paraId="60CF3BBE" w14:textId="77777777" w:rsidR="00957A13" w:rsidRPr="00E50EA9" w:rsidRDefault="00957A13" w:rsidP="00957A13">
      <w:pPr>
        <w:pStyle w:val="MMultilevel"/>
        <w:numPr>
          <w:ilvl w:val="0"/>
          <w:numId w:val="0"/>
        </w:numPr>
        <w:rPr>
          <w:lang w:val="en-GB"/>
        </w:rPr>
      </w:pPr>
    </w:p>
    <w:p w14:paraId="1E45F91D" w14:textId="0912BB9F" w:rsidR="00957A13" w:rsidRPr="00E50EA9" w:rsidRDefault="00957A13" w:rsidP="003831C3">
      <w:pPr>
        <w:pStyle w:val="MMultilevel"/>
        <w:numPr>
          <w:ilvl w:val="0"/>
          <w:numId w:val="0"/>
        </w:numPr>
        <w:rPr>
          <w:lang w:val="en-GB"/>
        </w:rPr>
      </w:pPr>
      <w:r w:rsidRPr="00E50EA9">
        <w:rPr>
          <w:lang w:val="en-GB"/>
        </w:rPr>
        <w:t>Further to the above, advertising the Scheme in public places, including the Internet, with particular emphasis on the image of the Cypriot passport is forbidden</w:t>
      </w:r>
      <w:r w:rsidR="00AC667C" w:rsidRPr="00E50EA9">
        <w:rPr>
          <w:rStyle w:val="FootnoteReference"/>
          <w:lang w:val="en-GB"/>
        </w:rPr>
        <w:footnoteReference w:id="54"/>
      </w:r>
      <w:r w:rsidR="00325319" w:rsidRPr="00E50EA9">
        <w:rPr>
          <w:lang w:val="en-GB"/>
        </w:rPr>
        <w:t>.</w:t>
      </w:r>
      <w:r w:rsidRPr="00E50EA9">
        <w:rPr>
          <w:lang w:val="en-GB"/>
        </w:rPr>
        <w:t xml:space="preserve"> </w:t>
      </w:r>
    </w:p>
    <w:p w14:paraId="0A3C7A36" w14:textId="00ACC7ED" w:rsidR="00E61904" w:rsidRPr="00E50EA9" w:rsidRDefault="00E61904" w:rsidP="00243DF3">
      <w:pPr>
        <w:pStyle w:val="MBT"/>
        <w:rPr>
          <w:lang w:val="en-GB"/>
        </w:rPr>
      </w:pPr>
    </w:p>
    <w:p w14:paraId="7F7E7F7F" w14:textId="77777777" w:rsidR="00E50EA9" w:rsidRPr="00E50EA9" w:rsidRDefault="00E50EA9" w:rsidP="00243DF3">
      <w:pPr>
        <w:pStyle w:val="MBT"/>
        <w:rPr>
          <w:lang w:val="en-GB"/>
        </w:rPr>
      </w:pPr>
    </w:p>
    <w:p w14:paraId="7D72820E" w14:textId="77777777" w:rsidR="00AC2EEB" w:rsidRPr="00E50EA9" w:rsidRDefault="00AC2EEB" w:rsidP="00E97159">
      <w:pPr>
        <w:pStyle w:val="MH2"/>
        <w:outlineLvl w:val="9"/>
      </w:pPr>
      <w:r w:rsidRPr="00E50EA9">
        <w:t>Monitoring of the proceedings and the authorities involved</w:t>
      </w:r>
    </w:p>
    <w:p w14:paraId="7FBD4178" w14:textId="49D8381A" w:rsidR="00712345" w:rsidRPr="00E50EA9" w:rsidRDefault="00712345" w:rsidP="00243DF3">
      <w:pPr>
        <w:pStyle w:val="MBT"/>
        <w:rPr>
          <w:lang w:val="en-GB"/>
        </w:rPr>
      </w:pPr>
      <w:r w:rsidRPr="00E50EA9">
        <w:rPr>
          <w:lang w:val="en-GB"/>
        </w:rPr>
        <w:t>The</w:t>
      </w:r>
      <w:r w:rsidRPr="00E50EA9">
        <w:rPr>
          <w:color w:val="000000" w:themeColor="text1"/>
          <w:lang w:val="en-GB"/>
        </w:rPr>
        <w:t xml:space="preserv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55"/>
      </w:r>
      <w:r w:rsidRPr="00E50EA9">
        <w:rPr>
          <w:lang w:val="en-GB"/>
        </w:rPr>
        <w:t xml:space="preserve"> does not provide a cap or any other limitation as to the number of successful applications. However</w:t>
      </w:r>
      <w:r w:rsidR="00A81E0B" w:rsidRPr="00E50EA9">
        <w:rPr>
          <w:lang w:val="en-GB"/>
        </w:rPr>
        <w:t>,</w:t>
      </w:r>
      <w:r w:rsidRPr="00E50EA9">
        <w:rPr>
          <w:lang w:val="en-GB"/>
        </w:rPr>
        <w:t xml:space="preserve"> as the Council of Ministers has a discretionary power to issue decisions under Article 111A of the Civil Registry Laws of 2002 to 2017</w:t>
      </w:r>
      <w:r w:rsidRPr="00E50EA9">
        <w:rPr>
          <w:rStyle w:val="FootnoteReference"/>
          <w:lang w:val="en-GB"/>
        </w:rPr>
        <w:footnoteReference w:id="56"/>
      </w:r>
      <w:r w:rsidRPr="00E50EA9">
        <w:rPr>
          <w:lang w:val="en-GB"/>
        </w:rPr>
        <w:t xml:space="preserve"> any such decision may be published at any time. </w:t>
      </w:r>
      <w:r w:rsidR="008E32A6" w:rsidRPr="00E50EA9">
        <w:rPr>
          <w:lang w:val="en-GB"/>
        </w:rPr>
        <w:t xml:space="preserve">The Cypriot Government recently decided to introduce a </w:t>
      </w:r>
      <w:r w:rsidR="00A918E1" w:rsidRPr="00E50EA9">
        <w:rPr>
          <w:lang w:val="en-GB"/>
        </w:rPr>
        <w:t>cap limiting the offered citizenships to 700 per year, as of 2018</w:t>
      </w:r>
      <w:r w:rsidR="00A918E1" w:rsidRPr="00E50EA9">
        <w:rPr>
          <w:rStyle w:val="FootnoteReference"/>
          <w:lang w:val="en-GB"/>
        </w:rPr>
        <w:footnoteReference w:id="57"/>
      </w:r>
      <w:r w:rsidR="00A918E1" w:rsidRPr="00E50EA9">
        <w:rPr>
          <w:lang w:val="en-GB"/>
        </w:rPr>
        <w:t xml:space="preserve">. </w:t>
      </w:r>
    </w:p>
    <w:p w14:paraId="1A8593B4" w14:textId="77777777" w:rsidR="00712345" w:rsidRPr="00E50EA9" w:rsidRDefault="00712345" w:rsidP="00243DF3">
      <w:pPr>
        <w:pStyle w:val="MBT"/>
        <w:rPr>
          <w:lang w:val="en-GB"/>
        </w:rPr>
      </w:pPr>
    </w:p>
    <w:p w14:paraId="118024A7" w14:textId="16DB16BC" w:rsidR="00712345" w:rsidRPr="00E50EA9" w:rsidRDefault="00712345" w:rsidP="00712345">
      <w:pPr>
        <w:pStyle w:val="MBT"/>
        <w:rPr>
          <w:lang w:val="en-GB"/>
        </w:rPr>
      </w:pPr>
      <w:r w:rsidRPr="00E50EA9">
        <w:rPr>
          <w:lang w:val="en-GB"/>
        </w:rPr>
        <w:t>As mentioned above, under the provisions of Article 111A(3) of the Civil Registry Laws of 2002 to 2017</w:t>
      </w:r>
      <w:r w:rsidRPr="00E50EA9">
        <w:rPr>
          <w:rStyle w:val="FootnoteReference"/>
          <w:lang w:val="en-GB"/>
        </w:rPr>
        <w:footnoteReference w:id="58"/>
      </w:r>
      <w:r w:rsidRPr="00E50EA9">
        <w:rPr>
          <w:lang w:val="en-GB"/>
        </w:rPr>
        <w:t xml:space="preserve"> in cases where the Council of Ministers may, under conditions set case by case, allow the granting of citizenship to </w:t>
      </w:r>
      <w:r w:rsidR="00FB2881" w:rsidRPr="00E50EA9">
        <w:rPr>
          <w:lang w:val="en-GB"/>
        </w:rPr>
        <w:t>a third-country national</w:t>
      </w:r>
      <w:r w:rsidRPr="00E50EA9">
        <w:rPr>
          <w:lang w:val="en-GB"/>
        </w:rPr>
        <w:t xml:space="preserve"> businessman and investor </w:t>
      </w:r>
      <w:r w:rsidR="00A81E0B" w:rsidRPr="00E50EA9">
        <w:rPr>
          <w:lang w:val="en-GB"/>
        </w:rPr>
        <w:t>o</w:t>
      </w:r>
      <w:r w:rsidRPr="00E50EA9">
        <w:rPr>
          <w:lang w:val="en-GB"/>
        </w:rPr>
        <w:t xml:space="preserve">n an exceptional basis, the </w:t>
      </w:r>
      <w:r w:rsidRPr="00E50EA9">
        <w:rPr>
          <w:lang w:val="en-GB"/>
        </w:rPr>
        <w:lastRenderedPageBreak/>
        <w:t xml:space="preserve">House of Representatives </w:t>
      </w:r>
      <w:r w:rsidR="00A81E0B" w:rsidRPr="00E50EA9">
        <w:rPr>
          <w:lang w:val="en-GB"/>
        </w:rPr>
        <w:t xml:space="preserve">must be </w:t>
      </w:r>
      <w:r w:rsidRPr="00E50EA9">
        <w:rPr>
          <w:lang w:val="en-GB"/>
        </w:rPr>
        <w:t xml:space="preserve">informed in advance. </w:t>
      </w:r>
      <w:r w:rsidR="009861ED" w:rsidRPr="00E50EA9">
        <w:rPr>
          <w:lang w:val="en-GB"/>
        </w:rPr>
        <w:t>In practice, this is not always followed. The House of Representatives is informed only when they request it, according to the Ministry of Interior representatives</w:t>
      </w:r>
      <w:r w:rsidR="00AC6E3B" w:rsidRPr="00E50EA9">
        <w:rPr>
          <w:rStyle w:val="FootnoteReference"/>
          <w:lang w:val="en-GB"/>
        </w:rPr>
        <w:footnoteReference w:id="59"/>
      </w:r>
      <w:r w:rsidR="009861ED" w:rsidRPr="00E50EA9">
        <w:rPr>
          <w:lang w:val="en-GB"/>
        </w:rPr>
        <w:t>.</w:t>
      </w:r>
    </w:p>
    <w:p w14:paraId="7C0AE059" w14:textId="77777777" w:rsidR="00712345" w:rsidRPr="00E50EA9" w:rsidRDefault="00712345" w:rsidP="00243DF3">
      <w:pPr>
        <w:pStyle w:val="MBT"/>
        <w:rPr>
          <w:lang w:val="en-GB"/>
        </w:rPr>
      </w:pPr>
    </w:p>
    <w:p w14:paraId="00EE56A3" w14:textId="305D5757" w:rsidR="0025454F" w:rsidRPr="00E50EA9" w:rsidRDefault="00712345" w:rsidP="00AC667C">
      <w:pPr>
        <w:pStyle w:val="MBT"/>
        <w:rPr>
          <w:lang w:val="en-GB"/>
        </w:rPr>
      </w:pPr>
      <w:r w:rsidRPr="00E50EA9">
        <w:rPr>
          <w:lang w:val="en-GB"/>
        </w:rPr>
        <w:t xml:space="preserve">Notwithstanding the above, there </w:t>
      </w:r>
      <w:r w:rsidR="009E0CBA" w:rsidRPr="00E50EA9">
        <w:rPr>
          <w:lang w:val="en-GB"/>
        </w:rPr>
        <w:t>is no</w:t>
      </w:r>
      <w:r w:rsidRPr="00E50EA9">
        <w:rPr>
          <w:lang w:val="en-GB"/>
        </w:rPr>
        <w:t xml:space="preserve"> publicly available Parliamentary Report or issue raised at the House of Representatives concerning the monitoring of the Scheme</w:t>
      </w:r>
      <w:r w:rsidR="00225678" w:rsidRPr="00E50EA9">
        <w:rPr>
          <w:rStyle w:val="FootnoteReference"/>
          <w:lang w:val="en-GB"/>
        </w:rPr>
        <w:footnoteReference w:id="60"/>
      </w:r>
      <w:r w:rsidR="00325319" w:rsidRPr="00E50EA9">
        <w:rPr>
          <w:lang w:val="en-GB"/>
        </w:rPr>
        <w:t>.</w:t>
      </w:r>
      <w:r w:rsidR="0025454F" w:rsidRPr="00E50EA9">
        <w:rPr>
          <w:lang w:val="en-GB"/>
        </w:rPr>
        <w:t xml:space="preserve"> </w:t>
      </w:r>
    </w:p>
    <w:p w14:paraId="190BD73A" w14:textId="77777777" w:rsidR="00A21308" w:rsidRPr="00E50EA9" w:rsidRDefault="00A21308" w:rsidP="00957A13">
      <w:pPr>
        <w:pStyle w:val="MBT"/>
        <w:rPr>
          <w:lang w:val="en-GB"/>
        </w:rPr>
      </w:pPr>
    </w:p>
    <w:p w14:paraId="5331D2EC" w14:textId="2AA863DD" w:rsidR="00957A13" w:rsidRPr="00E50EA9" w:rsidRDefault="00957A13" w:rsidP="00957A13">
      <w:pPr>
        <w:pStyle w:val="MBT"/>
        <w:rPr>
          <w:lang w:val="en-GB"/>
        </w:rPr>
      </w:pPr>
      <w:r w:rsidRPr="00E50EA9">
        <w:rPr>
          <w:lang w:val="en-GB"/>
        </w:rPr>
        <w:t>Further to the above, the recent Council of Ministers Decision No. 84.068,</w:t>
      </w:r>
      <w:r w:rsidRPr="00E50EA9">
        <w:rPr>
          <w:rStyle w:val="FootnoteReference"/>
          <w:lang w:val="en-GB"/>
        </w:rPr>
        <w:footnoteReference w:id="61"/>
      </w:r>
      <w:r w:rsidRPr="00E50EA9">
        <w:rPr>
          <w:lang w:val="en-GB"/>
        </w:rPr>
        <w:t xml:space="preserve"> provides for the establishment of a Supervisory and Control Committee, composed </w:t>
      </w:r>
      <w:r w:rsidR="009E0CBA" w:rsidRPr="00E50EA9">
        <w:rPr>
          <w:lang w:val="en-GB"/>
        </w:rPr>
        <w:t xml:space="preserve">of </w:t>
      </w:r>
      <w:r w:rsidRPr="00E50EA9">
        <w:rPr>
          <w:lang w:val="en-GB"/>
        </w:rPr>
        <w:t xml:space="preserve">Officers of the Ministry of Interior, the Ministry of Finance and the CIPA, with the terms of reference and tasks set out in Annex 1 of the Proposal. </w:t>
      </w:r>
      <w:r w:rsidR="00471469" w:rsidRPr="00E50EA9">
        <w:rPr>
          <w:lang w:val="en-GB"/>
        </w:rPr>
        <w:t>T</w:t>
      </w:r>
      <w:r w:rsidRPr="00E50EA9">
        <w:rPr>
          <w:lang w:val="en-GB"/>
        </w:rPr>
        <w:t xml:space="preserve">he terms of reference </w:t>
      </w:r>
      <w:r w:rsidR="00471469" w:rsidRPr="00E50EA9">
        <w:rPr>
          <w:lang w:val="en-GB"/>
        </w:rPr>
        <w:t>described above</w:t>
      </w:r>
      <w:r w:rsidR="00AC6E3B" w:rsidRPr="00E50EA9">
        <w:rPr>
          <w:lang w:val="en-GB"/>
        </w:rPr>
        <w:t xml:space="preserve"> in section 1 “Legal Background”,</w:t>
      </w:r>
      <w:r w:rsidR="00471469" w:rsidRPr="00E50EA9">
        <w:rPr>
          <w:lang w:val="en-GB"/>
        </w:rPr>
        <w:t xml:space="preserve"> </w:t>
      </w:r>
      <w:r w:rsidRPr="00E50EA9">
        <w:rPr>
          <w:lang w:val="en-GB"/>
        </w:rPr>
        <w:t>relate to monitoring the implementation of the Scheme.</w:t>
      </w:r>
    </w:p>
    <w:p w14:paraId="4B24094C" w14:textId="77777777" w:rsidR="00D823BA" w:rsidRPr="00E50EA9" w:rsidRDefault="00D823BA" w:rsidP="00957A13">
      <w:pPr>
        <w:pStyle w:val="MBT"/>
        <w:rPr>
          <w:lang w:val="en-GB"/>
        </w:rPr>
      </w:pPr>
    </w:p>
    <w:p w14:paraId="40857599" w14:textId="273A0E3B" w:rsidR="00D823BA" w:rsidRPr="00E50EA9" w:rsidRDefault="00A21308" w:rsidP="00B31807">
      <w:pPr>
        <w:pStyle w:val="MMultilevel"/>
        <w:numPr>
          <w:ilvl w:val="0"/>
          <w:numId w:val="0"/>
        </w:numPr>
        <w:rPr>
          <w:lang w:val="en-GB"/>
        </w:rPr>
      </w:pPr>
      <w:r w:rsidRPr="00E50EA9">
        <w:rPr>
          <w:lang w:val="en-GB"/>
        </w:rPr>
        <w:t>Under the new</w:t>
      </w:r>
      <w:r w:rsidR="00D823BA" w:rsidRPr="00E50EA9">
        <w:rPr>
          <w:lang w:val="en-GB"/>
        </w:rPr>
        <w:t xml:space="preserve"> Council of Ministers Decision dated 21 May 2018</w:t>
      </w:r>
      <w:r w:rsidR="00D823BA" w:rsidRPr="00E50EA9">
        <w:rPr>
          <w:rStyle w:val="FootnoteReference"/>
          <w:lang w:val="en-GB"/>
        </w:rPr>
        <w:footnoteReference w:id="62"/>
      </w:r>
      <w:r w:rsidR="00D823BA" w:rsidRPr="00E50EA9">
        <w:rPr>
          <w:lang w:val="en-GB"/>
        </w:rPr>
        <w:t xml:space="preserve"> the Ministry of Finance is responsible </w:t>
      </w:r>
      <w:r w:rsidRPr="00E50EA9">
        <w:rPr>
          <w:lang w:val="en-GB"/>
        </w:rPr>
        <w:t xml:space="preserve">for evaluating the </w:t>
      </w:r>
      <w:r w:rsidR="00D823BA" w:rsidRPr="00E50EA9">
        <w:rPr>
          <w:lang w:val="en-GB"/>
        </w:rPr>
        <w:t xml:space="preserve">Cyprus Investment Programme and its effects on the economy </w:t>
      </w:r>
      <w:r w:rsidRPr="00E50EA9">
        <w:rPr>
          <w:lang w:val="en-GB"/>
        </w:rPr>
        <w:t>as mentioned in point 1.2 above.</w:t>
      </w:r>
    </w:p>
    <w:p w14:paraId="6FEF686B" w14:textId="6116E5AA" w:rsidR="00957A13" w:rsidRPr="00E50EA9" w:rsidRDefault="00957A13" w:rsidP="00243DF3">
      <w:pPr>
        <w:pStyle w:val="MBT"/>
        <w:rPr>
          <w:lang w:val="en-GB"/>
        </w:rPr>
      </w:pPr>
    </w:p>
    <w:p w14:paraId="467596E1" w14:textId="77777777" w:rsidR="00E50EA9" w:rsidRPr="00E50EA9" w:rsidRDefault="00E50EA9" w:rsidP="00243DF3">
      <w:pPr>
        <w:pStyle w:val="MBT"/>
        <w:rPr>
          <w:lang w:val="en-GB"/>
        </w:rPr>
      </w:pPr>
    </w:p>
    <w:p w14:paraId="4E85D3B2" w14:textId="77777777" w:rsidR="00AC2EEB" w:rsidRPr="00E50EA9" w:rsidRDefault="00AC2EEB" w:rsidP="00E97159">
      <w:pPr>
        <w:pStyle w:val="MH2"/>
        <w:outlineLvl w:val="9"/>
      </w:pPr>
      <w:r w:rsidRPr="00E50EA9">
        <w:t>Information on applications</w:t>
      </w:r>
    </w:p>
    <w:p w14:paraId="3813F5B5" w14:textId="585455C3" w:rsidR="00316132" w:rsidRPr="00E50EA9" w:rsidRDefault="00316132" w:rsidP="00316132">
      <w:pPr>
        <w:pStyle w:val="MMultilevel"/>
        <w:numPr>
          <w:ilvl w:val="0"/>
          <w:numId w:val="0"/>
        </w:numPr>
        <w:rPr>
          <w:lang w:val="en-GB"/>
        </w:rPr>
      </w:pPr>
      <w:r w:rsidRPr="00E50EA9">
        <w:rPr>
          <w:lang w:val="en-GB"/>
        </w:rPr>
        <w:t xml:space="preserve">There is no reference to an obligation to publicly disclose information about successful applicants in the relevant </w:t>
      </w:r>
      <w:r w:rsidR="00300DA0" w:rsidRPr="00E50EA9">
        <w:rPr>
          <w:lang w:val="en-GB"/>
        </w:rPr>
        <w:t xml:space="preserve">legal </w:t>
      </w:r>
      <w:r w:rsidRPr="00E50EA9">
        <w:rPr>
          <w:lang w:val="en-GB"/>
        </w:rPr>
        <w:t>provisions. Furthermore, statistical data on migration and citizenship provided through the website of the Ministry of Interior and the Cyprus Statistical Service</w:t>
      </w:r>
      <w:r w:rsidR="00D774CA" w:rsidRPr="00E50EA9">
        <w:rPr>
          <w:rStyle w:val="FootnoteReference"/>
          <w:lang w:val="en-GB"/>
        </w:rPr>
        <w:footnoteReference w:id="63"/>
      </w:r>
      <w:r w:rsidRPr="00E50EA9">
        <w:rPr>
          <w:lang w:val="en-GB"/>
        </w:rPr>
        <w:t xml:space="preserve"> do not include specific details or percentages of applications under the Investor’s Scheme, successful or unsuccessful applications.</w:t>
      </w:r>
    </w:p>
    <w:p w14:paraId="70C5F3FF" w14:textId="77777777" w:rsidR="00316132" w:rsidRPr="00E50EA9" w:rsidRDefault="00316132" w:rsidP="00316132">
      <w:pPr>
        <w:pStyle w:val="MMultilevel"/>
        <w:numPr>
          <w:ilvl w:val="0"/>
          <w:numId w:val="0"/>
        </w:numPr>
        <w:rPr>
          <w:lang w:val="en-GB"/>
        </w:rPr>
      </w:pPr>
    </w:p>
    <w:p w14:paraId="752E7645" w14:textId="77777777" w:rsidR="00316132" w:rsidRPr="00E50EA9" w:rsidRDefault="00316132" w:rsidP="00316132">
      <w:pPr>
        <w:pStyle w:val="MMultilevel"/>
        <w:numPr>
          <w:ilvl w:val="0"/>
          <w:numId w:val="0"/>
        </w:numPr>
        <w:rPr>
          <w:lang w:val="en-GB"/>
        </w:rPr>
      </w:pPr>
      <w:r w:rsidRPr="00E50EA9">
        <w:rPr>
          <w:lang w:val="en-GB"/>
        </w:rPr>
        <w:t>The data provided through the website of the Ministry of Interior</w:t>
      </w:r>
      <w:r w:rsidRPr="00E50EA9">
        <w:rPr>
          <w:rStyle w:val="FootnoteReference"/>
          <w:lang w:val="en-GB"/>
        </w:rPr>
        <w:footnoteReference w:id="64"/>
      </w:r>
      <w:r w:rsidRPr="00E50EA9">
        <w:rPr>
          <w:lang w:val="en-GB"/>
        </w:rPr>
        <w:t xml:space="preserve"> are not focused on ordinary naturalisation. They provide general information on migration and citizenship. On the Greek version of the website there is information on foreigners who succeeded in obtaining Cypriot citizenship for the years 2008 to 2012. </w:t>
      </w:r>
      <w:r w:rsidR="00D774CA" w:rsidRPr="00E50EA9">
        <w:rPr>
          <w:lang w:val="en-GB"/>
        </w:rPr>
        <w:t xml:space="preserve">The data include both the ordinary way of obtaining citizenship and the naturalisation by exception. </w:t>
      </w:r>
    </w:p>
    <w:p w14:paraId="127C1FFE" w14:textId="77777777" w:rsidR="00316132" w:rsidRPr="00E50EA9" w:rsidRDefault="00316132" w:rsidP="00316132">
      <w:pPr>
        <w:pStyle w:val="MBT"/>
        <w:rPr>
          <w:lang w:val="en-GB"/>
        </w:rPr>
      </w:pPr>
    </w:p>
    <w:p w14:paraId="4E0D6163" w14:textId="520EFBB4" w:rsidR="00AF720C" w:rsidRPr="00E50EA9" w:rsidRDefault="00AF720C" w:rsidP="00316132">
      <w:pPr>
        <w:pStyle w:val="MBT"/>
        <w:rPr>
          <w:lang w:val="en-GB"/>
        </w:rPr>
      </w:pPr>
      <w:r w:rsidRPr="00E50EA9">
        <w:rPr>
          <w:lang w:val="en-GB"/>
        </w:rPr>
        <w:t xml:space="preserve">According to the Ministry of Interior representatives </w:t>
      </w:r>
      <w:r w:rsidR="00FD5C17" w:rsidRPr="00E50EA9">
        <w:rPr>
          <w:lang w:val="en-GB"/>
        </w:rPr>
        <w:t>consulted</w:t>
      </w:r>
      <w:r w:rsidR="00AC6E3B" w:rsidRPr="00E50EA9">
        <w:rPr>
          <w:rStyle w:val="FootnoteReference"/>
          <w:lang w:val="en-GB"/>
        </w:rPr>
        <w:footnoteReference w:id="65"/>
      </w:r>
      <w:r w:rsidR="006D0289" w:rsidRPr="00E50EA9">
        <w:rPr>
          <w:lang w:val="en-GB"/>
        </w:rPr>
        <w:t>,</w:t>
      </w:r>
      <w:r w:rsidRPr="00E50EA9">
        <w:rPr>
          <w:lang w:val="en-GB"/>
        </w:rPr>
        <w:t xml:space="preserve"> there are no publicly available statistics since the relevant legislation does not provide for statistics to be published. It is stated however that statistics are provided to the Ministry of Finance or the Statistical Service for research with the approval of the Minister of Interior.</w:t>
      </w:r>
    </w:p>
    <w:p w14:paraId="1901B660" w14:textId="549AB48D" w:rsidR="00AF720C" w:rsidRPr="00E50EA9" w:rsidRDefault="00AF720C" w:rsidP="00316132">
      <w:pPr>
        <w:pStyle w:val="MBT"/>
        <w:rPr>
          <w:lang w:val="en-GB"/>
        </w:rPr>
      </w:pPr>
    </w:p>
    <w:p w14:paraId="6559288F" w14:textId="198D3DFF" w:rsidR="004C0831" w:rsidRPr="00E50EA9" w:rsidRDefault="00AC667C" w:rsidP="00F75B83">
      <w:pPr>
        <w:pStyle w:val="MBT"/>
        <w:rPr>
          <w:lang w:val="en-GB"/>
        </w:rPr>
      </w:pPr>
      <w:r w:rsidRPr="00E50EA9">
        <w:rPr>
          <w:lang w:val="en-GB"/>
        </w:rPr>
        <w:t>S</w:t>
      </w:r>
      <w:r w:rsidR="005E0B88" w:rsidRPr="00E50EA9">
        <w:rPr>
          <w:lang w:val="en-GB"/>
        </w:rPr>
        <w:t xml:space="preserve">ome data on naturalizations under the investment scheme were presented at the House of Representatives by Ministry of Interior </w:t>
      </w:r>
      <w:r w:rsidR="00963E36" w:rsidRPr="00E50EA9">
        <w:rPr>
          <w:lang w:val="en-GB"/>
        </w:rPr>
        <w:t>officials;</w:t>
      </w:r>
      <w:r w:rsidR="005E0B88" w:rsidRPr="00E50EA9">
        <w:rPr>
          <w:lang w:val="en-GB"/>
        </w:rPr>
        <w:t xml:space="preserve"> however</w:t>
      </w:r>
      <w:r w:rsidR="00A00FC7" w:rsidRPr="00E50EA9">
        <w:rPr>
          <w:lang w:val="en-GB"/>
        </w:rPr>
        <w:t>,</w:t>
      </w:r>
      <w:r w:rsidR="005E0B88" w:rsidRPr="00E50EA9">
        <w:rPr>
          <w:lang w:val="en-GB"/>
        </w:rPr>
        <w:t xml:space="preserve"> they </w:t>
      </w:r>
      <w:r w:rsidR="00963E36" w:rsidRPr="00E50EA9">
        <w:rPr>
          <w:lang w:val="en-GB"/>
        </w:rPr>
        <w:t xml:space="preserve">extend beyond the time frame of this </w:t>
      </w:r>
      <w:r w:rsidR="00963E36" w:rsidRPr="00E50EA9">
        <w:rPr>
          <w:lang w:val="en-GB"/>
        </w:rPr>
        <w:lastRenderedPageBreak/>
        <w:t>research</w:t>
      </w:r>
      <w:r w:rsidR="00963E36" w:rsidRPr="00E50EA9">
        <w:rPr>
          <w:rStyle w:val="FootnoteReference"/>
          <w:lang w:val="en-GB"/>
        </w:rPr>
        <w:footnoteReference w:id="66"/>
      </w:r>
      <w:r w:rsidR="00325319" w:rsidRPr="00E50EA9">
        <w:rPr>
          <w:lang w:val="en-GB"/>
        </w:rPr>
        <w:t>.</w:t>
      </w:r>
      <w:r w:rsidR="00963E36" w:rsidRPr="00E50EA9">
        <w:rPr>
          <w:lang w:val="en-GB"/>
        </w:rPr>
        <w:t xml:space="preserve"> F</w:t>
      </w:r>
      <w:r w:rsidR="009A0508" w:rsidRPr="00E50EA9">
        <w:rPr>
          <w:lang w:val="en-GB"/>
        </w:rPr>
        <w:t>rom 2008 to the present day, naturalisations granted to persons through the investment scheme came to 3,336. Of these, 1685 cases related to the investors themselves, and 1651 to members of their family – spouses, children and parents. Meanwhile since 2001 the number of Cypriot passports granted to foreign nationals via the ‘normal’ process (marriage, etc</w:t>
      </w:r>
      <w:r w:rsidR="00FD5C17" w:rsidRPr="00E50EA9">
        <w:rPr>
          <w:lang w:val="en-GB"/>
        </w:rPr>
        <w:t>.</w:t>
      </w:r>
      <w:r w:rsidR="009A0508" w:rsidRPr="00E50EA9">
        <w:rPr>
          <w:lang w:val="en-GB"/>
        </w:rPr>
        <w:t>) amounted to 5,848.</w:t>
      </w:r>
      <w:r w:rsidRPr="00E50EA9">
        <w:rPr>
          <w:lang w:val="en-GB"/>
        </w:rPr>
        <w:t xml:space="preserve"> No yearly statistics are available</w:t>
      </w:r>
      <w:r w:rsidR="001D7460" w:rsidRPr="00E50EA9">
        <w:rPr>
          <w:lang w:val="en-GB"/>
        </w:rPr>
        <w:t>.</w:t>
      </w:r>
    </w:p>
    <w:p w14:paraId="43411346" w14:textId="2CE5D88A" w:rsidR="004C0831" w:rsidRPr="00E50EA9" w:rsidRDefault="004C0831" w:rsidP="00F75B83">
      <w:pPr>
        <w:pStyle w:val="MBT"/>
        <w:rPr>
          <w:lang w:val="en-GB"/>
        </w:rPr>
      </w:pPr>
    </w:p>
    <w:p w14:paraId="08B0E081" w14:textId="77777777" w:rsidR="00E50EA9" w:rsidRPr="00E50EA9" w:rsidRDefault="00E50EA9" w:rsidP="00F75B83">
      <w:pPr>
        <w:pStyle w:val="MBT"/>
        <w:rPr>
          <w:lang w:val="en-GB"/>
        </w:rPr>
      </w:pPr>
    </w:p>
    <w:p w14:paraId="3A0D1F79" w14:textId="77777777" w:rsidR="00AC2EEB" w:rsidRPr="00E50EA9" w:rsidRDefault="00AC2EEB" w:rsidP="00E97159">
      <w:pPr>
        <w:pStyle w:val="MH2"/>
        <w:outlineLvl w:val="9"/>
      </w:pPr>
      <w:r w:rsidRPr="00E50EA9">
        <w:t>Information on naturalisation of family members</w:t>
      </w:r>
    </w:p>
    <w:p w14:paraId="247D37C1" w14:textId="77777777" w:rsidR="00AC2EEB" w:rsidRPr="00E50EA9" w:rsidRDefault="00C60368" w:rsidP="00B03E5E">
      <w:pPr>
        <w:widowControl w:val="0"/>
        <w:numPr>
          <w:ilvl w:val="0"/>
          <w:numId w:val="5"/>
        </w:numPr>
        <w:ind w:left="425"/>
        <w:jc w:val="both"/>
        <w:rPr>
          <w:b/>
          <w:bCs/>
          <w:i/>
          <w:sz w:val="22"/>
          <w:szCs w:val="22"/>
          <w:lang w:val="en-GB"/>
        </w:rPr>
      </w:pPr>
      <w:r w:rsidRPr="00E50EA9">
        <w:rPr>
          <w:b/>
          <w:bCs/>
          <w:i/>
          <w:sz w:val="22"/>
          <w:szCs w:val="22"/>
          <w:lang w:val="en-GB"/>
        </w:rPr>
        <w:t xml:space="preserve">Measures concerning the </w:t>
      </w:r>
      <w:r w:rsidR="00AC2EEB" w:rsidRPr="00E50EA9">
        <w:rPr>
          <w:b/>
          <w:bCs/>
          <w:i/>
          <w:sz w:val="22"/>
          <w:szCs w:val="22"/>
          <w:lang w:val="en-GB"/>
        </w:rPr>
        <w:t>naturalisation of family members</w:t>
      </w:r>
    </w:p>
    <w:p w14:paraId="72D0B5EF" w14:textId="77777777" w:rsidR="00A41ECE" w:rsidRPr="00E50EA9" w:rsidRDefault="00A41ECE" w:rsidP="00A41ECE">
      <w:pPr>
        <w:pStyle w:val="MBT"/>
        <w:rPr>
          <w:lang w:val="en-GB"/>
        </w:rPr>
      </w:pPr>
    </w:p>
    <w:p w14:paraId="4BE09553" w14:textId="2D2CFDEE" w:rsidR="008112DD" w:rsidRPr="00E50EA9" w:rsidRDefault="008112DD" w:rsidP="008112DD">
      <w:pPr>
        <w:pStyle w:val="MMultilevel"/>
        <w:numPr>
          <w:ilvl w:val="0"/>
          <w:numId w:val="0"/>
        </w:numPr>
        <w:ind w:firstLine="1"/>
        <w:rPr>
          <w:lang w:val="en-GB"/>
        </w:rPr>
      </w:pPr>
      <w:r w:rsidRPr="00E50EA9">
        <w:rPr>
          <w:lang w:val="en-GB"/>
        </w:rPr>
        <w:t xml:space="preserve">Under the provisions of the </w:t>
      </w:r>
      <w:r w:rsidR="00821D52" w:rsidRPr="00E50EA9">
        <w:rPr>
          <w:lang w:val="en-GB"/>
        </w:rPr>
        <w:t>Decision of the Council of Ministers dated 13</w:t>
      </w:r>
      <w:r w:rsidR="00B33513" w:rsidRPr="00E50EA9">
        <w:rPr>
          <w:lang w:val="en-GB"/>
        </w:rPr>
        <w:t xml:space="preserve"> September</w:t>
      </w:r>
      <w:r w:rsidR="00B33513" w:rsidRPr="00E50EA9" w:rsidDel="00B33513">
        <w:rPr>
          <w:lang w:val="en-GB"/>
        </w:rPr>
        <w:t xml:space="preserve"> </w:t>
      </w:r>
      <w:r w:rsidR="00821D52" w:rsidRPr="00E50EA9">
        <w:rPr>
          <w:lang w:val="en-GB"/>
        </w:rPr>
        <w:t xml:space="preserve">2016 providing for the </w:t>
      </w:r>
      <w:r w:rsidRPr="00E50EA9">
        <w:rPr>
          <w:lang w:val="en-GB"/>
        </w:rPr>
        <w:t>Scheme for Naturalization of non-Cypriot investors by exception on the basis of subsection (2) of section 111A of the Civil Registry Laws of 2002-2015,</w:t>
      </w:r>
      <w:r w:rsidRPr="00E50EA9">
        <w:rPr>
          <w:vertAlign w:val="superscript"/>
          <w:lang w:val="en-GB"/>
        </w:rPr>
        <w:footnoteReference w:id="67"/>
      </w:r>
      <w:r w:rsidR="00821D52" w:rsidRPr="00E50EA9">
        <w:rPr>
          <w:lang w:val="en-GB"/>
        </w:rPr>
        <w:t xml:space="preserve"> the grant</w:t>
      </w:r>
      <w:r w:rsidR="00290EAE" w:rsidRPr="00E50EA9">
        <w:rPr>
          <w:lang w:val="en-GB"/>
        </w:rPr>
        <w:t>ing</w:t>
      </w:r>
      <w:r w:rsidR="00821D52" w:rsidRPr="00E50EA9">
        <w:rPr>
          <w:lang w:val="en-GB"/>
        </w:rPr>
        <w:t xml:space="preserve"> of Cypriot citizenship to the spouse or partner of the investor, to the parents of the investor and to the financially dependent adult children of the investor is also provided for. For this reason, </w:t>
      </w:r>
      <w:r w:rsidRPr="00E50EA9">
        <w:rPr>
          <w:lang w:val="en-GB"/>
        </w:rPr>
        <w:t>the Ministry of Interior issued Guidance for Investor</w:t>
      </w:r>
      <w:r w:rsidR="00B33513" w:rsidRPr="00E50EA9">
        <w:rPr>
          <w:lang w:val="en-GB"/>
        </w:rPr>
        <w:t>s</w:t>
      </w:r>
      <w:r w:rsidRPr="00E50EA9">
        <w:rPr>
          <w:lang w:val="en-GB"/>
        </w:rPr>
        <w:t>’ Family Members</w:t>
      </w:r>
      <w:r w:rsidRPr="00E50EA9">
        <w:rPr>
          <w:rStyle w:val="FootnoteReference"/>
          <w:lang w:val="en-GB"/>
        </w:rPr>
        <w:footnoteReference w:id="68"/>
      </w:r>
      <w:r w:rsidR="00325319" w:rsidRPr="00E50EA9">
        <w:rPr>
          <w:lang w:val="en-GB"/>
        </w:rPr>
        <w:t>.</w:t>
      </w:r>
      <w:r w:rsidR="00821D52" w:rsidRPr="00E50EA9">
        <w:rPr>
          <w:lang w:val="en-GB"/>
        </w:rPr>
        <w:t xml:space="preserve"> </w:t>
      </w:r>
    </w:p>
    <w:p w14:paraId="01CD629B" w14:textId="77777777" w:rsidR="00821D52" w:rsidRPr="00E50EA9" w:rsidRDefault="00821D52" w:rsidP="008112DD">
      <w:pPr>
        <w:pStyle w:val="MMultilevel"/>
        <w:numPr>
          <w:ilvl w:val="0"/>
          <w:numId w:val="0"/>
        </w:numPr>
        <w:ind w:firstLine="1"/>
        <w:rPr>
          <w:lang w:val="en-GB"/>
        </w:rPr>
      </w:pPr>
    </w:p>
    <w:p w14:paraId="3F4C726E" w14:textId="286B4407" w:rsidR="00821D52" w:rsidRPr="00E50EA9" w:rsidRDefault="00821D52" w:rsidP="00821D52">
      <w:pPr>
        <w:pStyle w:val="MMultilevel"/>
        <w:numPr>
          <w:ilvl w:val="0"/>
          <w:numId w:val="0"/>
        </w:numPr>
        <w:rPr>
          <w:lang w:val="en-GB"/>
        </w:rPr>
      </w:pPr>
      <w:r w:rsidRPr="00E50EA9">
        <w:rPr>
          <w:lang w:val="en-GB"/>
        </w:rPr>
        <w:t>The minor children of the investor have the right to acquire the citizenship according to the provisions of Article 110(3) of the Civil Registry Laws of 2002 to 2017</w:t>
      </w:r>
      <w:r w:rsidRPr="00E50EA9">
        <w:rPr>
          <w:rStyle w:val="FootnoteReference"/>
          <w:lang w:val="en-GB"/>
        </w:rPr>
        <w:footnoteReference w:id="69"/>
      </w:r>
      <w:r w:rsidR="00325319" w:rsidRPr="00E50EA9">
        <w:rPr>
          <w:lang w:val="en-GB"/>
        </w:rPr>
        <w:t>.</w:t>
      </w:r>
    </w:p>
    <w:p w14:paraId="72CEC08C" w14:textId="77777777" w:rsidR="00821D52" w:rsidRPr="00E50EA9" w:rsidRDefault="00821D52" w:rsidP="00821D52">
      <w:pPr>
        <w:pStyle w:val="MMultilevel"/>
        <w:numPr>
          <w:ilvl w:val="0"/>
          <w:numId w:val="0"/>
        </w:numPr>
        <w:rPr>
          <w:lang w:val="en-GB"/>
        </w:rPr>
      </w:pPr>
    </w:p>
    <w:p w14:paraId="00BDC2DC" w14:textId="3335AFFA" w:rsidR="00821D52" w:rsidRPr="00E50EA9" w:rsidRDefault="00821D52" w:rsidP="00821D52">
      <w:pPr>
        <w:pStyle w:val="MMultilevel"/>
        <w:numPr>
          <w:ilvl w:val="0"/>
          <w:numId w:val="0"/>
        </w:numPr>
        <w:rPr>
          <w:lang w:val="en-GB"/>
        </w:rPr>
      </w:pPr>
      <w:r w:rsidRPr="00E50EA9">
        <w:rPr>
          <w:lang w:val="en-GB"/>
        </w:rPr>
        <w:t>According to the provisions of the abovementioned Decision, the adult family members of the investor prior to their naturalization as Cypriot citizens must hold a residence permit in Cyprus. If the applicant does not already hold a residence permit, he/she may apply for an immigration permit on the basis of the Aliens and Immigration Law,</w:t>
      </w:r>
      <w:r w:rsidRPr="00E50EA9">
        <w:rPr>
          <w:rStyle w:val="FootnoteReference"/>
          <w:lang w:val="en-GB"/>
        </w:rPr>
        <w:footnoteReference w:id="70"/>
      </w:r>
      <w:r w:rsidRPr="00E50EA9">
        <w:rPr>
          <w:lang w:val="en-GB"/>
        </w:rPr>
        <w:t xml:space="preserve"> simultaneously with the application for naturalization. In the case where the application for acquiring an immigration permit will be submitted solely for the purposes of acquiring the Cypriot citizenship, in accordance with the provisions of this Scheme, there are no other conditions </w:t>
      </w:r>
      <w:r w:rsidR="00B33513" w:rsidRPr="00E50EA9">
        <w:rPr>
          <w:lang w:val="en-GB"/>
        </w:rPr>
        <w:t xml:space="preserve">to </w:t>
      </w:r>
      <w:r w:rsidRPr="00E50EA9">
        <w:rPr>
          <w:lang w:val="en-GB"/>
        </w:rPr>
        <w:t xml:space="preserve">those stated in the Scheme the details of which are explained below. </w:t>
      </w:r>
    </w:p>
    <w:p w14:paraId="0AE9191D" w14:textId="77777777" w:rsidR="00821D52" w:rsidRPr="00E50EA9" w:rsidRDefault="00821D52" w:rsidP="00821D52">
      <w:pPr>
        <w:pStyle w:val="MMultilevel"/>
        <w:numPr>
          <w:ilvl w:val="0"/>
          <w:numId w:val="0"/>
        </w:numPr>
        <w:rPr>
          <w:lang w:val="en-GB"/>
        </w:rPr>
      </w:pPr>
    </w:p>
    <w:p w14:paraId="2B7520F0" w14:textId="77777777" w:rsidR="00821D52" w:rsidRPr="00E50EA9" w:rsidRDefault="00821D52" w:rsidP="00821D52">
      <w:pPr>
        <w:pStyle w:val="MMultilevel"/>
        <w:numPr>
          <w:ilvl w:val="0"/>
          <w:numId w:val="0"/>
        </w:numPr>
        <w:rPr>
          <w:lang w:val="en-GB"/>
        </w:rPr>
      </w:pPr>
      <w:r w:rsidRPr="00E50EA9">
        <w:rPr>
          <w:lang w:val="en-GB"/>
        </w:rPr>
        <w:t xml:space="preserve">Finally, if the application for naturalization is rejected for any reason, the immigration permit, obtained in accordance with the provisions of this Decision, will be cancelled immediately. </w:t>
      </w:r>
    </w:p>
    <w:p w14:paraId="477D6D64" w14:textId="77777777" w:rsidR="00821D52" w:rsidRPr="00E50EA9" w:rsidRDefault="00821D52" w:rsidP="00821D52">
      <w:pPr>
        <w:pStyle w:val="MMultilevel"/>
        <w:numPr>
          <w:ilvl w:val="0"/>
          <w:numId w:val="0"/>
        </w:numPr>
        <w:rPr>
          <w:lang w:val="en-GB"/>
        </w:rPr>
      </w:pPr>
    </w:p>
    <w:p w14:paraId="31DA817D" w14:textId="77777777" w:rsidR="00110DF8" w:rsidRPr="00E50EA9" w:rsidRDefault="00821D52" w:rsidP="00821D52">
      <w:pPr>
        <w:pStyle w:val="MMultilevel"/>
        <w:numPr>
          <w:ilvl w:val="0"/>
          <w:numId w:val="0"/>
        </w:numPr>
        <w:rPr>
          <w:b/>
          <w:lang w:val="en-GB"/>
        </w:rPr>
      </w:pPr>
      <w:r w:rsidRPr="00E50EA9">
        <w:rPr>
          <w:b/>
          <w:lang w:val="en-GB"/>
        </w:rPr>
        <w:t xml:space="preserve">Spouse/Partner </w:t>
      </w:r>
    </w:p>
    <w:p w14:paraId="26A666A3" w14:textId="7B928F08" w:rsidR="00821D52" w:rsidRPr="00E50EA9" w:rsidRDefault="00821D52" w:rsidP="00821D52">
      <w:pPr>
        <w:pStyle w:val="MMultilevel"/>
        <w:numPr>
          <w:ilvl w:val="0"/>
          <w:numId w:val="0"/>
        </w:numPr>
        <w:rPr>
          <w:lang w:val="en-GB"/>
        </w:rPr>
      </w:pPr>
      <w:r w:rsidRPr="00E50EA9">
        <w:rPr>
          <w:lang w:val="en-GB"/>
        </w:rPr>
        <w:t>The investor’s spouse or partner may acquire Cypriot citizenship after filing the relevant application (Form M127)</w:t>
      </w:r>
      <w:r w:rsidR="00110DF8" w:rsidRPr="00E50EA9">
        <w:rPr>
          <w:rStyle w:val="FootnoteReference"/>
          <w:lang w:val="en-GB"/>
        </w:rPr>
        <w:footnoteReference w:id="71"/>
      </w:r>
      <w:r w:rsidR="00325319" w:rsidRPr="00E50EA9">
        <w:rPr>
          <w:lang w:val="en-GB"/>
        </w:rPr>
        <w:t>.</w:t>
      </w:r>
      <w:r w:rsidRPr="00E50EA9">
        <w:rPr>
          <w:lang w:val="en-GB"/>
        </w:rPr>
        <w:t xml:space="preserve"> In order to facilitate the procedure of the acquisition of Cypriot citizenship by the investor’s partner or spouse, the Council of Ministers decided to allow the submission of the spouse’s or partner’s application along with the application of the investor, so that both spouses/partners </w:t>
      </w:r>
      <w:r w:rsidR="00B33513" w:rsidRPr="00E50EA9">
        <w:rPr>
          <w:lang w:val="en-GB"/>
        </w:rPr>
        <w:t>can</w:t>
      </w:r>
      <w:r w:rsidRPr="00E50EA9">
        <w:rPr>
          <w:lang w:val="en-GB"/>
        </w:rPr>
        <w:t xml:space="preserve"> </w:t>
      </w:r>
      <w:r w:rsidRPr="00E50EA9">
        <w:rPr>
          <w:lang w:val="en-GB"/>
        </w:rPr>
        <w:lastRenderedPageBreak/>
        <w:t xml:space="preserve">acquire Cypriot citizenship simultaneously. </w:t>
      </w:r>
    </w:p>
    <w:p w14:paraId="58BC46F7" w14:textId="77777777" w:rsidR="00110DF8" w:rsidRPr="00E50EA9" w:rsidRDefault="00110DF8" w:rsidP="00821D52">
      <w:pPr>
        <w:pStyle w:val="MMultilevel"/>
        <w:numPr>
          <w:ilvl w:val="0"/>
          <w:numId w:val="0"/>
        </w:numPr>
        <w:rPr>
          <w:lang w:val="en-GB"/>
        </w:rPr>
      </w:pPr>
    </w:p>
    <w:p w14:paraId="49FB6412" w14:textId="73460AF3" w:rsidR="00821D52" w:rsidRPr="00E50EA9" w:rsidRDefault="00821D52" w:rsidP="00821D52">
      <w:pPr>
        <w:pStyle w:val="MMultilevel"/>
        <w:numPr>
          <w:ilvl w:val="0"/>
          <w:numId w:val="0"/>
        </w:numPr>
        <w:rPr>
          <w:lang w:val="en-GB"/>
        </w:rPr>
      </w:pPr>
      <w:r w:rsidRPr="00E50EA9">
        <w:rPr>
          <w:lang w:val="en-GB"/>
        </w:rPr>
        <w:t>Furthermore, the Decision of the Council of Ministers clarifies that for the purposes of the Scheme the term partner is interpreted in accordance with the provisions of the Civil Partnership Law 184(I)/2015</w:t>
      </w:r>
      <w:r w:rsidR="00110DF8" w:rsidRPr="00E50EA9">
        <w:rPr>
          <w:rStyle w:val="FootnoteReference"/>
          <w:lang w:val="en-GB"/>
        </w:rPr>
        <w:footnoteReference w:id="72"/>
      </w:r>
      <w:r w:rsidR="00325319" w:rsidRPr="00E50EA9">
        <w:rPr>
          <w:lang w:val="en-GB"/>
        </w:rPr>
        <w:t>.</w:t>
      </w:r>
      <w:r w:rsidRPr="00E50EA9">
        <w:rPr>
          <w:lang w:val="en-GB"/>
        </w:rPr>
        <w:t xml:space="preserve"> According to this law the State recognizes any civil partnership concluded in the Republic of Cyprus, or any other </w:t>
      </w:r>
      <w:r w:rsidR="00EE2F0A" w:rsidRPr="00E50EA9">
        <w:rPr>
          <w:lang w:val="en-GB"/>
        </w:rPr>
        <w:t>S</w:t>
      </w:r>
      <w:r w:rsidRPr="00E50EA9">
        <w:rPr>
          <w:lang w:val="en-GB"/>
        </w:rPr>
        <w:t xml:space="preserve">tate in accordance with the legislation of that </w:t>
      </w:r>
      <w:r w:rsidR="00EE2F0A" w:rsidRPr="00E50EA9">
        <w:rPr>
          <w:lang w:val="en-GB"/>
        </w:rPr>
        <w:t>S</w:t>
      </w:r>
      <w:r w:rsidRPr="00E50EA9">
        <w:rPr>
          <w:lang w:val="en-GB"/>
        </w:rPr>
        <w:t xml:space="preserve">tate and is still in </w:t>
      </w:r>
      <w:r w:rsidR="00EE2F0A" w:rsidRPr="00E50EA9">
        <w:rPr>
          <w:lang w:val="en-GB"/>
        </w:rPr>
        <w:t>force</w:t>
      </w:r>
      <w:r w:rsidRPr="00E50EA9">
        <w:rPr>
          <w:lang w:val="en-GB"/>
        </w:rPr>
        <w:t xml:space="preserve">. </w:t>
      </w:r>
    </w:p>
    <w:p w14:paraId="4C3AE76C" w14:textId="77777777" w:rsidR="00F93317" w:rsidRPr="00E50EA9" w:rsidRDefault="00F93317" w:rsidP="00821D52">
      <w:pPr>
        <w:pStyle w:val="MMultilevel"/>
        <w:numPr>
          <w:ilvl w:val="0"/>
          <w:numId w:val="0"/>
        </w:numPr>
        <w:rPr>
          <w:lang w:val="en-GB"/>
        </w:rPr>
      </w:pPr>
    </w:p>
    <w:p w14:paraId="0ACCEEC2" w14:textId="77777777" w:rsidR="00821D52" w:rsidRPr="00E50EA9" w:rsidRDefault="00821D52" w:rsidP="00821D52">
      <w:pPr>
        <w:pStyle w:val="MMultilevel"/>
        <w:numPr>
          <w:ilvl w:val="0"/>
          <w:numId w:val="0"/>
        </w:numPr>
        <w:rPr>
          <w:b/>
          <w:lang w:val="en-GB"/>
        </w:rPr>
      </w:pPr>
      <w:r w:rsidRPr="00E50EA9">
        <w:rPr>
          <w:b/>
          <w:lang w:val="en-GB"/>
        </w:rPr>
        <w:t xml:space="preserve">Minor Children </w:t>
      </w:r>
    </w:p>
    <w:p w14:paraId="72F037C1" w14:textId="4A820F22" w:rsidR="00821D52" w:rsidRPr="00E50EA9" w:rsidRDefault="00821D52" w:rsidP="00821D52">
      <w:pPr>
        <w:pStyle w:val="MMultilevel"/>
        <w:numPr>
          <w:ilvl w:val="0"/>
          <w:numId w:val="0"/>
        </w:numPr>
        <w:rPr>
          <w:lang w:val="en-GB"/>
        </w:rPr>
      </w:pPr>
      <w:r w:rsidRPr="00E50EA9">
        <w:rPr>
          <w:lang w:val="en-GB"/>
        </w:rPr>
        <w:t>The application for the grant</w:t>
      </w:r>
      <w:r w:rsidR="00EE2F0A" w:rsidRPr="00E50EA9">
        <w:rPr>
          <w:lang w:val="en-GB"/>
        </w:rPr>
        <w:t>ing</w:t>
      </w:r>
      <w:r w:rsidRPr="00E50EA9">
        <w:rPr>
          <w:lang w:val="en-GB"/>
        </w:rPr>
        <w:t xml:space="preserve"> of Cypriot citizenship to the children of the investor that are under the age of eighteen is submitted after the investor </w:t>
      </w:r>
      <w:r w:rsidR="00EE2F0A" w:rsidRPr="00E50EA9">
        <w:rPr>
          <w:lang w:val="en-GB"/>
        </w:rPr>
        <w:t xml:space="preserve">has </w:t>
      </w:r>
      <w:r w:rsidRPr="00E50EA9">
        <w:rPr>
          <w:lang w:val="en-GB"/>
        </w:rPr>
        <w:t>acquired Cypriot citizenship and provided that the other parent consents to the grant</w:t>
      </w:r>
      <w:r w:rsidR="00B01AD0" w:rsidRPr="00E50EA9">
        <w:rPr>
          <w:lang w:val="en-GB"/>
        </w:rPr>
        <w:t>ing</w:t>
      </w:r>
      <w:r w:rsidRPr="00E50EA9">
        <w:rPr>
          <w:lang w:val="en-GB"/>
        </w:rPr>
        <w:t xml:space="preserve"> of the citizenship. The application is filed at the Civil Registry and Migration Department</w:t>
      </w:r>
      <w:r w:rsidR="00F93317" w:rsidRPr="00E50EA9">
        <w:rPr>
          <w:lang w:val="en-GB"/>
        </w:rPr>
        <w:t>.</w:t>
      </w:r>
      <w:r w:rsidRPr="00E50EA9">
        <w:rPr>
          <w:lang w:val="en-GB"/>
        </w:rPr>
        <w:t xml:space="preserve"> </w:t>
      </w:r>
    </w:p>
    <w:p w14:paraId="0497D88F" w14:textId="77777777" w:rsidR="00F93317" w:rsidRPr="00E50EA9" w:rsidRDefault="00F93317" w:rsidP="00821D52">
      <w:pPr>
        <w:pStyle w:val="MMultilevel"/>
        <w:numPr>
          <w:ilvl w:val="0"/>
          <w:numId w:val="0"/>
        </w:numPr>
        <w:rPr>
          <w:lang w:val="en-GB"/>
        </w:rPr>
      </w:pPr>
    </w:p>
    <w:p w14:paraId="505B99B9" w14:textId="77777777" w:rsidR="00821D52" w:rsidRPr="00E50EA9" w:rsidRDefault="00821D52" w:rsidP="00821D52">
      <w:pPr>
        <w:pStyle w:val="MMultilevel"/>
        <w:numPr>
          <w:ilvl w:val="0"/>
          <w:numId w:val="0"/>
        </w:numPr>
        <w:rPr>
          <w:b/>
          <w:lang w:val="en-GB"/>
        </w:rPr>
      </w:pPr>
      <w:r w:rsidRPr="00E50EA9">
        <w:rPr>
          <w:b/>
          <w:lang w:val="en-GB"/>
        </w:rPr>
        <w:t xml:space="preserve">Adult Children </w:t>
      </w:r>
    </w:p>
    <w:p w14:paraId="65253BC0" w14:textId="77777777" w:rsidR="00821D52" w:rsidRPr="00E50EA9" w:rsidRDefault="00821D52" w:rsidP="00821D52">
      <w:pPr>
        <w:pStyle w:val="MMultilevel"/>
        <w:numPr>
          <w:ilvl w:val="0"/>
          <w:numId w:val="0"/>
        </w:numPr>
        <w:rPr>
          <w:lang w:val="en-GB"/>
        </w:rPr>
      </w:pPr>
      <w:r w:rsidRPr="00E50EA9">
        <w:rPr>
          <w:lang w:val="en-GB"/>
        </w:rPr>
        <w:t xml:space="preserve">The right to apply for </w:t>
      </w:r>
      <w:r w:rsidR="00EE2F0A" w:rsidRPr="00E50EA9">
        <w:rPr>
          <w:lang w:val="en-GB"/>
        </w:rPr>
        <w:t xml:space="preserve">citizenship </w:t>
      </w:r>
      <w:r w:rsidRPr="00E50EA9">
        <w:rPr>
          <w:lang w:val="en-GB"/>
        </w:rPr>
        <w:t xml:space="preserve">is also granted to the financially dependent adult children of the </w:t>
      </w:r>
      <w:r w:rsidR="00EE2F0A" w:rsidRPr="00E50EA9">
        <w:rPr>
          <w:lang w:val="en-GB"/>
        </w:rPr>
        <w:t>investor</w:t>
      </w:r>
      <w:r w:rsidRPr="00E50EA9">
        <w:rPr>
          <w:lang w:val="en-GB"/>
        </w:rPr>
        <w:t xml:space="preserve">. The Decision of the Council of Ministers has determined that it will regard as financially dependent adult children individuals belonging to one of the </w:t>
      </w:r>
      <w:r w:rsidR="00EE2F0A" w:rsidRPr="00E50EA9">
        <w:rPr>
          <w:lang w:val="en-GB"/>
        </w:rPr>
        <w:t xml:space="preserve">following </w:t>
      </w:r>
      <w:r w:rsidRPr="00E50EA9">
        <w:rPr>
          <w:lang w:val="en-GB"/>
        </w:rPr>
        <w:t xml:space="preserve">categories: </w:t>
      </w:r>
    </w:p>
    <w:p w14:paraId="60722404" w14:textId="77777777" w:rsidR="00E30811" w:rsidRPr="00E50EA9" w:rsidRDefault="00E30811" w:rsidP="00821D52">
      <w:pPr>
        <w:pStyle w:val="MMultilevel"/>
        <w:numPr>
          <w:ilvl w:val="0"/>
          <w:numId w:val="0"/>
        </w:numPr>
        <w:rPr>
          <w:lang w:val="en-GB"/>
        </w:rPr>
      </w:pPr>
    </w:p>
    <w:p w14:paraId="4C7AC929" w14:textId="2DACEBAE" w:rsidR="00E30811" w:rsidRPr="00E50EA9" w:rsidRDefault="00821D52" w:rsidP="00AC667C">
      <w:pPr>
        <w:pStyle w:val="MMultilevel"/>
        <w:numPr>
          <w:ilvl w:val="0"/>
          <w:numId w:val="0"/>
        </w:numPr>
        <w:ind w:left="708"/>
        <w:rPr>
          <w:lang w:val="en-GB"/>
        </w:rPr>
      </w:pPr>
      <w:r w:rsidRPr="00E50EA9">
        <w:rPr>
          <w:lang w:val="en-GB"/>
        </w:rPr>
        <w:t xml:space="preserve">(a) students up to the age of 28 that are attending an institution of higher education aiming to obtain a diploma or an undergraduate or a master’s degree. The Decision excludes individuals who are studying for the acquisition of a professional qualification (e.g. chartered accountants or barrister). </w:t>
      </w:r>
    </w:p>
    <w:p w14:paraId="1D84168B" w14:textId="77777777" w:rsidR="00821D52" w:rsidRPr="00E50EA9" w:rsidRDefault="00821D52" w:rsidP="00AC667C">
      <w:pPr>
        <w:pStyle w:val="MMultilevel"/>
        <w:numPr>
          <w:ilvl w:val="0"/>
          <w:numId w:val="0"/>
        </w:numPr>
        <w:ind w:firstLine="708"/>
        <w:rPr>
          <w:lang w:val="en-GB"/>
        </w:rPr>
      </w:pPr>
      <w:r w:rsidRPr="00E50EA9">
        <w:rPr>
          <w:lang w:val="en-GB"/>
        </w:rPr>
        <w:t xml:space="preserve">(b) children with severe physical or mental disability that renders them unable to work. </w:t>
      </w:r>
    </w:p>
    <w:p w14:paraId="6F619481" w14:textId="77777777" w:rsidR="00E30811" w:rsidRPr="00E50EA9" w:rsidRDefault="00E30811" w:rsidP="00821D52">
      <w:pPr>
        <w:pStyle w:val="MMultilevel"/>
        <w:numPr>
          <w:ilvl w:val="0"/>
          <w:numId w:val="0"/>
        </w:numPr>
        <w:rPr>
          <w:lang w:val="en-GB"/>
        </w:rPr>
      </w:pPr>
    </w:p>
    <w:p w14:paraId="0D8B1A0B" w14:textId="77777777" w:rsidR="00821D52" w:rsidRPr="00E50EA9" w:rsidRDefault="00821D52" w:rsidP="00821D52">
      <w:pPr>
        <w:pStyle w:val="MMultilevel"/>
        <w:numPr>
          <w:ilvl w:val="0"/>
          <w:numId w:val="0"/>
        </w:numPr>
        <w:rPr>
          <w:lang w:val="en-GB"/>
        </w:rPr>
      </w:pPr>
      <w:r w:rsidRPr="00E50EA9">
        <w:rPr>
          <w:lang w:val="en-GB"/>
        </w:rPr>
        <w:t xml:space="preserve">The application can be submitted after the investor </w:t>
      </w:r>
      <w:r w:rsidR="00EE2F0A" w:rsidRPr="00E50EA9">
        <w:rPr>
          <w:lang w:val="en-GB"/>
        </w:rPr>
        <w:t xml:space="preserve">has </w:t>
      </w:r>
      <w:r w:rsidRPr="00E50EA9">
        <w:rPr>
          <w:lang w:val="en-GB"/>
        </w:rPr>
        <w:t>acquired Cypriot citizenship. These applications (Form M127) are filed at the Ministry of Interior</w:t>
      </w:r>
      <w:r w:rsidR="00957A13" w:rsidRPr="00E50EA9">
        <w:rPr>
          <w:lang w:val="en-GB"/>
        </w:rPr>
        <w:t xml:space="preserve"> by the applicant or his/her representative</w:t>
      </w:r>
      <w:r w:rsidRPr="00E50EA9">
        <w:rPr>
          <w:lang w:val="en-GB"/>
        </w:rPr>
        <w:t xml:space="preserve">. </w:t>
      </w:r>
    </w:p>
    <w:p w14:paraId="2C72D12B" w14:textId="77777777" w:rsidR="00E30811" w:rsidRPr="00E50EA9" w:rsidRDefault="00E30811" w:rsidP="00821D52">
      <w:pPr>
        <w:pStyle w:val="MMultilevel"/>
        <w:numPr>
          <w:ilvl w:val="0"/>
          <w:numId w:val="0"/>
        </w:numPr>
        <w:rPr>
          <w:lang w:val="en-GB"/>
        </w:rPr>
      </w:pPr>
    </w:p>
    <w:p w14:paraId="4BCF28CD" w14:textId="77777777" w:rsidR="00821D52" w:rsidRPr="00E50EA9" w:rsidRDefault="00821D52" w:rsidP="00821D52">
      <w:pPr>
        <w:pStyle w:val="MMultilevel"/>
        <w:numPr>
          <w:ilvl w:val="0"/>
          <w:numId w:val="0"/>
        </w:numPr>
        <w:rPr>
          <w:b/>
          <w:lang w:val="en-GB"/>
        </w:rPr>
      </w:pPr>
      <w:r w:rsidRPr="00E50EA9">
        <w:rPr>
          <w:b/>
          <w:lang w:val="en-GB"/>
        </w:rPr>
        <w:t xml:space="preserve">Investor’s Parents </w:t>
      </w:r>
    </w:p>
    <w:p w14:paraId="655D1391" w14:textId="5DDA2E3A" w:rsidR="00821D52" w:rsidRPr="00E50EA9" w:rsidRDefault="00821D52" w:rsidP="00821D52">
      <w:pPr>
        <w:pStyle w:val="MMultilevel"/>
        <w:numPr>
          <w:ilvl w:val="0"/>
          <w:numId w:val="0"/>
        </w:numPr>
        <w:rPr>
          <w:lang w:val="en-GB"/>
        </w:rPr>
      </w:pPr>
      <w:r w:rsidRPr="00E50EA9">
        <w:rPr>
          <w:lang w:val="en-GB"/>
        </w:rPr>
        <w:t xml:space="preserve">The parents of the investor may apply for citizenship after the investor </w:t>
      </w:r>
      <w:r w:rsidR="00EE2F0A" w:rsidRPr="00E50EA9">
        <w:rPr>
          <w:lang w:val="en-GB"/>
        </w:rPr>
        <w:t xml:space="preserve">has </w:t>
      </w:r>
      <w:r w:rsidRPr="00E50EA9">
        <w:rPr>
          <w:lang w:val="en-GB"/>
        </w:rPr>
        <w:t xml:space="preserve">acquired Cypriot citizenship. These applications (Form M127) are filed at the Ministry of Interior. In order for the investor’s parents to be able to apply for citizenship they need to hold a permanent privately-owned residence in the Republic of Cyprus, the purchase price of which must be at least </w:t>
      </w:r>
      <w:r w:rsidR="00EE2F0A" w:rsidRPr="00E50EA9">
        <w:rPr>
          <w:lang w:val="en-GB"/>
        </w:rPr>
        <w:t xml:space="preserve">EUR </w:t>
      </w:r>
      <w:r w:rsidRPr="00E50EA9">
        <w:rPr>
          <w:lang w:val="en-GB"/>
        </w:rPr>
        <w:t>500</w:t>
      </w:r>
      <w:r w:rsidR="00A2708A" w:rsidRPr="00E50EA9">
        <w:rPr>
          <w:lang w:val="en-GB"/>
        </w:rPr>
        <w:t>,</w:t>
      </w:r>
      <w:r w:rsidRPr="00E50EA9">
        <w:rPr>
          <w:lang w:val="en-GB"/>
        </w:rPr>
        <w:t xml:space="preserve">000, plus VAT. It is noted the investor and his/her parents, may collectively acquire a residence, provided that the total value of this home-property is at least </w:t>
      </w:r>
      <w:r w:rsidR="00EE2F0A" w:rsidRPr="00E50EA9">
        <w:rPr>
          <w:lang w:val="en-GB"/>
        </w:rPr>
        <w:t xml:space="preserve">EUR </w:t>
      </w:r>
      <w:r w:rsidRPr="00E50EA9">
        <w:rPr>
          <w:lang w:val="en-GB"/>
        </w:rPr>
        <w:t xml:space="preserve">1.000.000, plus VAT. </w:t>
      </w:r>
    </w:p>
    <w:p w14:paraId="3EC48C60" w14:textId="77777777" w:rsidR="00821D52" w:rsidRPr="00E50EA9" w:rsidRDefault="00821D52" w:rsidP="00101B15">
      <w:pPr>
        <w:pStyle w:val="MMultilevel"/>
        <w:numPr>
          <w:ilvl w:val="0"/>
          <w:numId w:val="0"/>
        </w:numPr>
        <w:rPr>
          <w:lang w:val="en-GB"/>
        </w:rPr>
      </w:pPr>
    </w:p>
    <w:p w14:paraId="154A0B88" w14:textId="77777777" w:rsidR="00E93A8B" w:rsidRPr="00E50EA9" w:rsidRDefault="00C60368" w:rsidP="00B03E5E">
      <w:pPr>
        <w:widowControl w:val="0"/>
        <w:numPr>
          <w:ilvl w:val="0"/>
          <w:numId w:val="5"/>
        </w:numPr>
        <w:ind w:left="425"/>
        <w:jc w:val="both"/>
        <w:rPr>
          <w:b/>
          <w:bCs/>
          <w:i/>
          <w:sz w:val="22"/>
          <w:szCs w:val="22"/>
          <w:lang w:val="en-GB"/>
        </w:rPr>
      </w:pPr>
      <w:r w:rsidRPr="00E50EA9">
        <w:rPr>
          <w:b/>
          <w:bCs/>
          <w:i/>
          <w:sz w:val="22"/>
          <w:szCs w:val="22"/>
          <w:lang w:val="en-GB"/>
        </w:rPr>
        <w:t xml:space="preserve">Statistical data on the number/percentage of </w:t>
      </w:r>
      <w:r w:rsidR="00EE2F0A" w:rsidRPr="00E50EA9">
        <w:rPr>
          <w:b/>
          <w:bCs/>
          <w:i/>
          <w:sz w:val="22"/>
          <w:szCs w:val="22"/>
          <w:lang w:val="en-GB"/>
        </w:rPr>
        <w:t xml:space="preserve">successful </w:t>
      </w:r>
      <w:r w:rsidRPr="00E50EA9">
        <w:rPr>
          <w:b/>
          <w:bCs/>
          <w:i/>
          <w:sz w:val="22"/>
          <w:szCs w:val="22"/>
          <w:lang w:val="en-GB"/>
        </w:rPr>
        <w:t>applications for naturalisation of family members</w:t>
      </w:r>
    </w:p>
    <w:p w14:paraId="54A90CEA" w14:textId="77777777" w:rsidR="00EE2F0A" w:rsidRPr="00E50EA9" w:rsidRDefault="00EE2F0A" w:rsidP="00101B15">
      <w:pPr>
        <w:pStyle w:val="MMultilevel"/>
        <w:numPr>
          <w:ilvl w:val="0"/>
          <w:numId w:val="0"/>
        </w:numPr>
        <w:rPr>
          <w:lang w:val="en-GB"/>
        </w:rPr>
      </w:pPr>
    </w:p>
    <w:p w14:paraId="795BCA7F" w14:textId="77777777" w:rsidR="001D7460" w:rsidRPr="00E50EA9" w:rsidRDefault="00EE2F0A" w:rsidP="001D7460">
      <w:pPr>
        <w:pStyle w:val="MMultilevel"/>
        <w:numPr>
          <w:ilvl w:val="0"/>
          <w:numId w:val="0"/>
        </w:numPr>
        <w:ind w:firstLine="1"/>
        <w:rPr>
          <w:rStyle w:val="FootnoteReference"/>
          <w:vertAlign w:val="subscript"/>
          <w:lang w:val="en-GB"/>
        </w:rPr>
      </w:pPr>
      <w:r w:rsidRPr="00E50EA9">
        <w:rPr>
          <w:lang w:val="en-GB"/>
        </w:rPr>
        <w:t>There</w:t>
      </w:r>
      <w:r w:rsidR="00821D52" w:rsidRPr="00E50EA9">
        <w:rPr>
          <w:lang w:val="en-GB"/>
        </w:rPr>
        <w:t xml:space="preserve"> are no statistical data on investor</w:t>
      </w:r>
      <w:r w:rsidR="00A2708A" w:rsidRPr="00E50EA9">
        <w:rPr>
          <w:lang w:val="en-GB"/>
        </w:rPr>
        <w:t>s’</w:t>
      </w:r>
      <w:r w:rsidR="00821D52" w:rsidRPr="00E50EA9">
        <w:rPr>
          <w:lang w:val="en-GB"/>
        </w:rPr>
        <w:t xml:space="preserve"> family members</w:t>
      </w:r>
      <w:r w:rsidR="00D1426F" w:rsidRPr="00E50EA9">
        <w:rPr>
          <w:lang w:val="en-GB"/>
        </w:rPr>
        <w:t xml:space="preserve">, except </w:t>
      </w:r>
      <w:r w:rsidR="00A2708A" w:rsidRPr="00E50EA9">
        <w:rPr>
          <w:lang w:val="en-GB"/>
        </w:rPr>
        <w:t xml:space="preserve">for </w:t>
      </w:r>
      <w:r w:rsidR="00D1426F" w:rsidRPr="00E50EA9">
        <w:rPr>
          <w:lang w:val="en-GB"/>
        </w:rPr>
        <w:t xml:space="preserve">the data </w:t>
      </w:r>
      <w:r w:rsidR="00A2708A" w:rsidRPr="00E50EA9">
        <w:rPr>
          <w:lang w:val="en-GB"/>
        </w:rPr>
        <w:t xml:space="preserve">mentioned in point 1.4 above </w:t>
      </w:r>
      <w:r w:rsidR="00D1426F" w:rsidRPr="00E50EA9">
        <w:rPr>
          <w:lang w:val="en-GB"/>
        </w:rPr>
        <w:t>reported through a newspaper article</w:t>
      </w:r>
      <w:r w:rsidR="00D1426F" w:rsidRPr="00E50EA9">
        <w:rPr>
          <w:rStyle w:val="FootnoteReference"/>
          <w:lang w:val="en-GB"/>
        </w:rPr>
        <w:footnoteReference w:id="73"/>
      </w:r>
      <w:r w:rsidR="00325319" w:rsidRPr="00E50EA9">
        <w:rPr>
          <w:rStyle w:val="FootnoteReference"/>
          <w:vertAlign w:val="subscript"/>
          <w:lang w:val="en-GB"/>
        </w:rPr>
        <w:t>.</w:t>
      </w:r>
    </w:p>
    <w:p w14:paraId="018FD6E6" w14:textId="7EBBE699" w:rsidR="00AC2EEB" w:rsidRPr="00E50EA9" w:rsidRDefault="00A2708A" w:rsidP="00BA57B3">
      <w:pPr>
        <w:pStyle w:val="MMultilevel"/>
        <w:numPr>
          <w:ilvl w:val="0"/>
          <w:numId w:val="0"/>
        </w:numPr>
        <w:ind w:firstLine="1"/>
        <w:rPr>
          <w:rFonts w:ascii="Century Gothic" w:hAnsi="Century Gothic"/>
          <w:b/>
          <w:sz w:val="18"/>
          <w:szCs w:val="18"/>
          <w:lang w:val="en-GB"/>
        </w:rPr>
      </w:pPr>
      <w:r w:rsidRPr="00E50EA9">
        <w:rPr>
          <w:vertAlign w:val="subscript"/>
          <w:lang w:val="en-GB"/>
        </w:rPr>
        <w:t xml:space="preserve"> </w:t>
      </w:r>
    </w:p>
    <w:p w14:paraId="7E5F92A8" w14:textId="77777777" w:rsidR="001D7460" w:rsidRPr="00E50EA9" w:rsidRDefault="001D7460" w:rsidP="001D7460">
      <w:pPr>
        <w:pStyle w:val="MMultilevel"/>
        <w:numPr>
          <w:ilvl w:val="0"/>
          <w:numId w:val="0"/>
        </w:numPr>
        <w:ind w:firstLine="1"/>
        <w:rPr>
          <w:rFonts w:ascii="Century Gothic" w:hAnsi="Century Gothic"/>
          <w:b/>
          <w:bCs w:val="0"/>
          <w:lang w:val="en-GB"/>
        </w:rPr>
        <w:sectPr w:rsidR="001D7460" w:rsidRPr="00E50EA9" w:rsidSect="00A00FC7">
          <w:headerReference w:type="default" r:id="rId15"/>
          <w:footerReference w:type="default" r:id="rId16"/>
          <w:pgSz w:w="11906" w:h="16838"/>
          <w:pgMar w:top="1440" w:right="1440" w:bottom="1440" w:left="1440" w:header="708" w:footer="708" w:gutter="0"/>
          <w:pgNumType w:start="1"/>
          <w:cols w:space="708"/>
          <w:docGrid w:linePitch="360"/>
        </w:sectPr>
      </w:pPr>
    </w:p>
    <w:p w14:paraId="0633E3B7" w14:textId="6195D706" w:rsidR="00AC2EEB" w:rsidRPr="00E50EA9" w:rsidRDefault="00AC2EEB" w:rsidP="007E4F06">
      <w:pPr>
        <w:pStyle w:val="MH1"/>
      </w:pPr>
      <w:bookmarkStart w:id="11" w:name="_Toc496124922"/>
      <w:bookmarkStart w:id="12" w:name="_Toc517429862"/>
      <w:r w:rsidRPr="00E50EA9">
        <w:lastRenderedPageBreak/>
        <w:t>Applicable criteria and verification procedures</w:t>
      </w:r>
      <w:bookmarkEnd w:id="11"/>
      <w:bookmarkEnd w:id="12"/>
    </w:p>
    <w:p w14:paraId="0FB392C4" w14:textId="77777777" w:rsidR="00AC2EEB" w:rsidRPr="00E50EA9" w:rsidRDefault="00666448" w:rsidP="00E97159">
      <w:pPr>
        <w:pStyle w:val="MH2"/>
        <w:outlineLvl w:val="9"/>
      </w:pPr>
      <w:r w:rsidRPr="00E50EA9">
        <w:t>Type of investment</w:t>
      </w:r>
      <w:r w:rsidR="00E97E1E" w:rsidRPr="00E50EA9">
        <w:rPr>
          <w:rStyle w:val="FootnoteReference"/>
          <w:b w:val="0"/>
        </w:rPr>
        <w:footnoteReference w:id="74"/>
      </w:r>
    </w:p>
    <w:p w14:paraId="77121969" w14:textId="27AE6048" w:rsidR="00F1385F" w:rsidRPr="00E50EA9" w:rsidRDefault="00F1385F" w:rsidP="00AC2EEB">
      <w:pPr>
        <w:rPr>
          <w:bCs/>
          <w:sz w:val="22"/>
          <w:szCs w:val="22"/>
          <w:lang w:val="en-GB"/>
        </w:rPr>
      </w:pPr>
      <w:r w:rsidRPr="00E50EA9">
        <w:rPr>
          <w:bCs/>
          <w:sz w:val="22"/>
          <w:szCs w:val="22"/>
          <w:lang w:val="en-GB"/>
        </w:rPr>
        <w:t xml:space="preserve">The following criteria and verification procedures are provided for in the </w:t>
      </w:r>
      <w:r w:rsidR="00C60368" w:rsidRPr="00E50EA9">
        <w:rPr>
          <w:bCs/>
          <w:sz w:val="22"/>
          <w:szCs w:val="22"/>
          <w:lang w:val="en-GB"/>
        </w:rPr>
        <w:t>Scheme for Naturalization of non-Cypriot investors by exception on the basis of subsection (2) of section 111A of the Civil Registry Laws of 2002-2015</w:t>
      </w:r>
      <w:r w:rsidRPr="00E50EA9">
        <w:rPr>
          <w:bCs/>
          <w:sz w:val="22"/>
          <w:szCs w:val="22"/>
          <w:vertAlign w:val="superscript"/>
          <w:lang w:val="en-GB"/>
        </w:rPr>
        <w:footnoteReference w:id="75"/>
      </w:r>
      <w:r w:rsidR="002E02E5" w:rsidRPr="00E50EA9">
        <w:rPr>
          <w:bCs/>
          <w:sz w:val="22"/>
          <w:szCs w:val="22"/>
          <w:lang w:val="en-GB"/>
        </w:rPr>
        <w:t>.</w:t>
      </w:r>
    </w:p>
    <w:p w14:paraId="0C65D886" w14:textId="77777777" w:rsidR="00AB7190" w:rsidRPr="00E50EA9" w:rsidRDefault="00AB7190" w:rsidP="00AC2EEB">
      <w:pPr>
        <w:rPr>
          <w:bCs/>
          <w:i/>
          <w:color w:val="FF0000"/>
          <w:sz w:val="22"/>
          <w:szCs w:val="22"/>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1918"/>
        <w:gridCol w:w="4460"/>
        <w:gridCol w:w="5299"/>
        <w:gridCol w:w="2261"/>
      </w:tblGrid>
      <w:tr w:rsidR="00AC2EEB" w:rsidRPr="00E50EA9" w14:paraId="0E4D8A08" w14:textId="77777777" w:rsidTr="004C0831">
        <w:trPr>
          <w:trHeight w:val="491"/>
        </w:trPr>
        <w:tc>
          <w:tcPr>
            <w:tcW w:w="688" w:type="pct"/>
            <w:tcBorders>
              <w:bottom w:val="single" w:sz="8" w:space="0" w:color="D9D9D9" w:themeColor="background1" w:themeShade="D9"/>
            </w:tcBorders>
            <w:shd w:val="clear" w:color="auto" w:fill="B8CCE4" w:themeFill="accent1" w:themeFillTint="66"/>
            <w:vAlign w:val="center"/>
          </w:tcPr>
          <w:p w14:paraId="67341C0E" w14:textId="33CAD698" w:rsidR="00304276" w:rsidRPr="00E50EA9" w:rsidRDefault="00AC2EEB" w:rsidP="004C0831">
            <w:pPr>
              <w:jc w:val="center"/>
              <w:rPr>
                <w:rFonts w:ascii="Century Gothic" w:hAnsi="Century Gothic"/>
                <w:b/>
                <w:bCs/>
                <w:sz w:val="18"/>
                <w:szCs w:val="18"/>
                <w:lang w:val="en-GB"/>
              </w:rPr>
            </w:pPr>
            <w:bookmarkStart w:id="13" w:name="_Hlk496020552"/>
            <w:r w:rsidRPr="00E50EA9">
              <w:rPr>
                <w:rFonts w:ascii="Century Gothic" w:hAnsi="Century Gothic"/>
                <w:b/>
                <w:bCs/>
                <w:sz w:val="18"/>
                <w:szCs w:val="18"/>
                <w:lang w:val="en-GB"/>
              </w:rPr>
              <w:t>Type of investment required</w:t>
            </w:r>
          </w:p>
        </w:tc>
        <w:tc>
          <w:tcPr>
            <w:tcW w:w="1600" w:type="pct"/>
            <w:tcBorders>
              <w:bottom w:val="single" w:sz="8" w:space="0" w:color="D9D9D9" w:themeColor="background1" w:themeShade="D9"/>
            </w:tcBorders>
            <w:shd w:val="clear" w:color="auto" w:fill="B8CCE4" w:themeFill="accent1" w:themeFillTint="66"/>
            <w:vAlign w:val="center"/>
          </w:tcPr>
          <w:p w14:paraId="2395B56C" w14:textId="4F45482E" w:rsidR="00B94FA8"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Applicability of financial threshold</w:t>
            </w:r>
          </w:p>
        </w:tc>
        <w:tc>
          <w:tcPr>
            <w:tcW w:w="1901" w:type="pct"/>
            <w:tcBorders>
              <w:bottom w:val="single" w:sz="8" w:space="0" w:color="D9D9D9" w:themeColor="background1" w:themeShade="D9"/>
            </w:tcBorders>
            <w:shd w:val="clear" w:color="auto" w:fill="B8CCE4" w:themeFill="accent1" w:themeFillTint="66"/>
            <w:vAlign w:val="center"/>
          </w:tcPr>
          <w:p w14:paraId="19E80E0B" w14:textId="60A2DAB5" w:rsidR="00742240"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 to verify the fulfilment of the investment criterion</w:t>
            </w:r>
          </w:p>
        </w:tc>
        <w:tc>
          <w:tcPr>
            <w:tcW w:w="811" w:type="pct"/>
            <w:tcBorders>
              <w:bottom w:val="single" w:sz="8" w:space="0" w:color="D9D9D9" w:themeColor="background1" w:themeShade="D9"/>
            </w:tcBorders>
            <w:shd w:val="clear" w:color="auto" w:fill="B8CCE4" w:themeFill="accent1" w:themeFillTint="66"/>
            <w:vAlign w:val="center"/>
          </w:tcPr>
          <w:p w14:paraId="3C366856" w14:textId="42E3EAF5" w:rsidR="00E93A8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authorities and non-public bodies</w:t>
            </w:r>
          </w:p>
        </w:tc>
      </w:tr>
      <w:tr w:rsidR="00CB271D" w:rsidRPr="00E50EA9" w14:paraId="23176D15"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36E871AB" w14:textId="0341519F"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 xml:space="preserve">1. </w:t>
            </w:r>
            <w:r w:rsidRPr="00E50EA9">
              <w:rPr>
                <w:rFonts w:ascii="Century Gothic" w:hAnsi="Century Gothic"/>
                <w:b/>
                <w:bCs/>
                <w:sz w:val="18"/>
                <w:szCs w:val="18"/>
                <w:lang w:val="en-GB"/>
              </w:rPr>
              <w:t>Investment in real estate, land development and infrastructure projects</w:t>
            </w:r>
            <w:r w:rsidR="001B6FAF" w:rsidRPr="00E50EA9">
              <w:rPr>
                <w:rFonts w:ascii="Century Gothic" w:hAnsi="Century Gothic"/>
                <w:b/>
                <w:bCs/>
                <w:sz w:val="18"/>
                <w:szCs w:val="18"/>
                <w:lang w:val="en-GB"/>
              </w:rPr>
              <w:t xml:space="preserve"> </w:t>
            </w:r>
          </w:p>
          <w:p w14:paraId="26496808" w14:textId="77777777" w:rsidR="00CB271D" w:rsidRPr="00E50EA9" w:rsidRDefault="00CB271D" w:rsidP="00CA79A2">
            <w:pPr>
              <w:jc w:val="both"/>
              <w:rPr>
                <w:rFonts w:ascii="Century Gothic" w:hAnsi="Century Gothic"/>
                <w:b/>
                <w:bCs/>
                <w:sz w:val="18"/>
                <w:szCs w:val="18"/>
                <w:lang w:val="en-GB"/>
              </w:rPr>
            </w:pP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2DE2E9F" w14:textId="22C8F079"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have made </w:t>
            </w:r>
            <w:r w:rsidRPr="00E50EA9">
              <w:rPr>
                <w:rFonts w:ascii="Century Gothic" w:hAnsi="Century Gothic"/>
                <w:b/>
                <w:bCs/>
                <w:sz w:val="18"/>
                <w:szCs w:val="18"/>
                <w:lang w:val="en-GB"/>
              </w:rPr>
              <w:t xml:space="preserve">an investment of at least EUR 2 million </w:t>
            </w:r>
            <w:r w:rsidRPr="00E50EA9">
              <w:rPr>
                <w:rFonts w:ascii="Century Gothic" w:hAnsi="Century Gothic"/>
                <w:bCs/>
                <w:sz w:val="18"/>
                <w:szCs w:val="18"/>
                <w:lang w:val="en-GB"/>
              </w:rPr>
              <w:t xml:space="preserve">for the purchase or construction of buildings or for the construction of other land development projects (residential or commercial developments, developments in the tourism sector) or other infrastructure projects. </w:t>
            </w:r>
          </w:p>
          <w:p w14:paraId="08AB4C1D" w14:textId="77777777" w:rsidR="001B6FAF" w:rsidRPr="00E50EA9" w:rsidRDefault="001B6FAF" w:rsidP="001B6FAF">
            <w:pPr>
              <w:jc w:val="both"/>
              <w:rPr>
                <w:rFonts w:ascii="Century Gothic" w:hAnsi="Century Gothic"/>
                <w:bCs/>
                <w:sz w:val="18"/>
                <w:szCs w:val="18"/>
                <w:lang w:val="en-GB"/>
              </w:rPr>
            </w:pPr>
          </w:p>
          <w:p w14:paraId="6928BDBD" w14:textId="5F4EB8BC" w:rsidR="00CB271D" w:rsidRPr="00E50EA9" w:rsidRDefault="001B6FAF"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0D7E505F" w14:textId="32B103DD"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41DE145E"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7FC03B67"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Title Deeds or Proof of Registration of the contract with the Lands and Surveys Department </w:t>
            </w:r>
          </w:p>
          <w:p w14:paraId="0CB3D5C8"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Proofs of payment of the agreed purchase price </w:t>
            </w:r>
          </w:p>
          <w:p w14:paraId="6A1D1AC4"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seller or the seller’s company </w:t>
            </w:r>
          </w:p>
          <w:p w14:paraId="5B03FCC3" w14:textId="00370185" w:rsidR="00CB271D" w:rsidRPr="00E50EA9" w:rsidRDefault="00CB271D" w:rsidP="00A62AC6">
            <w:pPr>
              <w:numPr>
                <w:ilvl w:val="0"/>
                <w:numId w:val="14"/>
              </w:numPr>
              <w:jc w:val="both"/>
              <w:rPr>
                <w:rFonts w:ascii="Century Gothic" w:hAnsi="Century Gothic"/>
                <w:b/>
                <w:bCs/>
                <w:sz w:val="18"/>
                <w:szCs w:val="18"/>
                <w:lang w:val="en-GB"/>
              </w:rPr>
            </w:pPr>
            <w:r w:rsidRPr="00E50EA9">
              <w:rPr>
                <w:rFonts w:ascii="Century Gothic" w:hAnsi="Century Gothic"/>
                <w:bCs/>
                <w:sz w:val="18"/>
                <w:szCs w:val="18"/>
                <w:lang w:val="en-GB"/>
              </w:rPr>
              <w:t>Investment Plan for the development of the purchased land, if the investment involves the purchase of land under development the investor has to pay the amount of EUR 2.000 at the Ministry of Interior with the submission of the application</w:t>
            </w:r>
          </w:p>
        </w:tc>
        <w:tc>
          <w:tcPr>
            <w:tcW w:w="811" w:type="pct"/>
            <w:vMerge w:val="restart"/>
            <w:tcBorders>
              <w:top w:val="single" w:sz="8" w:space="0" w:color="D9D9D9" w:themeColor="background1" w:themeShade="D9"/>
            </w:tcBorders>
            <w:shd w:val="clear" w:color="auto" w:fill="D9D9D9" w:themeFill="background1" w:themeFillShade="D9"/>
          </w:tcPr>
          <w:p w14:paraId="748DB581" w14:textId="77777777"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The competent authority to which the application and documents are submitted is the Ministry of Interior. The Ministry of Finance subsequently receives the documents for examination. Apart from the advance information of the House of Representatives, no other scrutiny mechanism seems to exist.</w:t>
            </w:r>
          </w:p>
          <w:p w14:paraId="6EBAE2A5" w14:textId="5F6BBE5D" w:rsidR="00CB271D" w:rsidRPr="00E50EA9" w:rsidRDefault="00CB271D" w:rsidP="00CA79A2">
            <w:pPr>
              <w:jc w:val="both"/>
              <w:rPr>
                <w:rFonts w:ascii="Century Gothic" w:hAnsi="Century Gothic"/>
                <w:b/>
                <w:bCs/>
                <w:sz w:val="18"/>
                <w:szCs w:val="18"/>
                <w:lang w:val="en-GB"/>
              </w:rPr>
            </w:pPr>
          </w:p>
          <w:p w14:paraId="43049D68" w14:textId="28238CD3" w:rsidR="00CB271D" w:rsidRPr="00E50EA9" w:rsidRDefault="00CB271D" w:rsidP="00CA79A2">
            <w:pPr>
              <w:jc w:val="both"/>
              <w:rPr>
                <w:rFonts w:ascii="Century Gothic" w:hAnsi="Century Gothic"/>
                <w:b/>
                <w:bCs/>
                <w:sz w:val="18"/>
                <w:szCs w:val="18"/>
                <w:lang w:val="en-GB"/>
              </w:rPr>
            </w:pPr>
          </w:p>
        </w:tc>
      </w:tr>
      <w:tr w:rsidR="00CB271D" w:rsidRPr="00E50EA9" w14:paraId="43124AA2"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8CB9215" w14:textId="76DE304C" w:rsidR="00CB271D" w:rsidRPr="00E50EA9" w:rsidRDefault="00CB271D" w:rsidP="001D7460">
            <w:pPr>
              <w:jc w:val="both"/>
              <w:rPr>
                <w:rFonts w:ascii="Century Gothic" w:hAnsi="Century Gothic"/>
                <w:b/>
                <w:bCs/>
                <w:sz w:val="18"/>
                <w:szCs w:val="18"/>
                <w:lang w:val="en-GB"/>
              </w:rPr>
            </w:pPr>
            <w:r w:rsidRPr="00E50EA9">
              <w:rPr>
                <w:rFonts w:ascii="Century Gothic" w:hAnsi="Century Gothic"/>
                <w:bCs/>
                <w:sz w:val="18"/>
                <w:szCs w:val="18"/>
                <w:lang w:val="en-GB"/>
              </w:rPr>
              <w:t xml:space="preserve">2. </w:t>
            </w:r>
            <w:r w:rsidRPr="00E50EA9">
              <w:rPr>
                <w:rFonts w:ascii="Century Gothic" w:hAnsi="Century Gothic"/>
                <w:b/>
                <w:bCs/>
                <w:sz w:val="18"/>
                <w:szCs w:val="18"/>
                <w:lang w:val="en-GB"/>
              </w:rPr>
              <w:t>Purchase or Establishment or Participation in Cypriot Companies or Businesses</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DFA8A2A"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should have made a purchase or should have participated in companies or organizations established and operating in the Republic of Cyprus with </w:t>
            </w:r>
            <w:r w:rsidRPr="00E50EA9">
              <w:rPr>
                <w:rFonts w:ascii="Century Gothic" w:hAnsi="Century Gothic"/>
                <w:b/>
                <w:bCs/>
                <w:sz w:val="18"/>
                <w:szCs w:val="18"/>
                <w:lang w:val="en-GB"/>
              </w:rPr>
              <w:t>investment costs of at least EUR 2 million</w:t>
            </w:r>
            <w:r w:rsidRPr="00E50EA9">
              <w:rPr>
                <w:rFonts w:ascii="Century Gothic" w:hAnsi="Century Gothic"/>
                <w:bCs/>
                <w:sz w:val="18"/>
                <w:szCs w:val="18"/>
                <w:lang w:val="en-GB"/>
              </w:rPr>
              <w:t>.</w:t>
            </w:r>
          </w:p>
          <w:p w14:paraId="3F93654B" w14:textId="77777777" w:rsidR="001B6FAF" w:rsidRPr="00E50EA9" w:rsidRDefault="001B6FAF" w:rsidP="00CA79A2">
            <w:pPr>
              <w:jc w:val="both"/>
              <w:rPr>
                <w:rFonts w:ascii="Century Gothic" w:hAnsi="Century Gothic"/>
                <w:bCs/>
                <w:sz w:val="18"/>
                <w:szCs w:val="18"/>
                <w:lang w:val="en-GB"/>
              </w:rPr>
            </w:pPr>
          </w:p>
          <w:p w14:paraId="14A1C7CA" w14:textId="77777777" w:rsidR="001B6FAF" w:rsidRPr="00E50EA9" w:rsidRDefault="001B6FAF" w:rsidP="001B6FAF">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w:t>
            </w:r>
            <w:r w:rsidRPr="00E50EA9">
              <w:rPr>
                <w:rFonts w:ascii="Century Gothic" w:hAnsi="Century Gothic"/>
                <w:bCs/>
                <w:sz w:val="18"/>
                <w:szCs w:val="18"/>
                <w:lang w:val="en-GB"/>
              </w:rPr>
              <w:lastRenderedPageBreak/>
              <w:t xml:space="preserve">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p w14:paraId="14B026EB" w14:textId="69E1F992" w:rsidR="001B6FAF" w:rsidRPr="00E50EA9" w:rsidRDefault="001B6FAF" w:rsidP="00CA79A2">
            <w:pPr>
              <w:jc w:val="both"/>
              <w:rPr>
                <w:rFonts w:ascii="Century Gothic" w:hAnsi="Century Gothic"/>
                <w:b/>
                <w:bCs/>
                <w:sz w:val="18"/>
                <w:szCs w:val="18"/>
                <w:lang w:val="en-GB"/>
              </w:rPr>
            </w:pP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0C0D29C" w14:textId="12225FBB"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At the application stage the investor must present the following documents: </w:t>
            </w:r>
          </w:p>
          <w:p w14:paraId="105C8929"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49069F3E"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Proof of payment of the agreed purchase price </w:t>
            </w:r>
          </w:p>
          <w:p w14:paraId="1E17F3F4"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Certificate of shareholders by the Registrar of Companies </w:t>
            </w:r>
          </w:p>
          <w:p w14:paraId="17F696BC"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company or the organization </w:t>
            </w:r>
          </w:p>
          <w:p w14:paraId="6A015B86"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Specific investment plan </w:t>
            </w:r>
          </w:p>
          <w:p w14:paraId="51210A7B"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Copies of the employment contracts of the Cypriot or European Union citizens employed by the company in which the applicant has invested </w:t>
            </w:r>
          </w:p>
          <w:p w14:paraId="7B9BF29D"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Confirmation from the Social Insurance Department as to the insurable income of the Cypriot or European Union citizens employed in the company </w:t>
            </w:r>
          </w:p>
          <w:p w14:paraId="28B75A63"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Social Insurance Contributions for every Cypriot or European Union citizen employee </w:t>
            </w:r>
          </w:p>
          <w:p w14:paraId="44D1BF71" w14:textId="3FEE20B0" w:rsidR="00CB271D" w:rsidRPr="00E50EA9" w:rsidRDefault="00CB271D" w:rsidP="00A62AC6">
            <w:pPr>
              <w:numPr>
                <w:ilvl w:val="0"/>
                <w:numId w:val="15"/>
              </w:numPr>
              <w:jc w:val="both"/>
              <w:rPr>
                <w:rFonts w:ascii="Century Gothic" w:hAnsi="Century Gothic"/>
                <w:b/>
                <w:bCs/>
                <w:sz w:val="18"/>
                <w:szCs w:val="18"/>
                <w:lang w:val="en-GB"/>
              </w:rPr>
            </w:pPr>
            <w:r w:rsidRPr="00E50EA9">
              <w:rPr>
                <w:rFonts w:ascii="Century Gothic" w:hAnsi="Century Gothic"/>
                <w:bCs/>
                <w:sz w:val="18"/>
                <w:szCs w:val="18"/>
                <w:lang w:val="en-GB"/>
              </w:rPr>
              <w:t>Registration Certificate (MEU1) or Permanent Registration Certificate of Union Citizen (MEU3) for employees that are European Union citizens</w:t>
            </w:r>
            <w:r w:rsidR="00797EC0" w:rsidRPr="00E50EA9">
              <w:rPr>
                <w:rFonts w:ascii="Century Gothic" w:hAnsi="Century Gothic"/>
                <w:b/>
                <w:bCs/>
                <w:sz w:val="18"/>
                <w:szCs w:val="18"/>
                <w:lang w:val="en-GB"/>
              </w:rPr>
              <w:t>.</w:t>
            </w:r>
          </w:p>
        </w:tc>
        <w:tc>
          <w:tcPr>
            <w:tcW w:w="811" w:type="pct"/>
            <w:vMerge/>
            <w:shd w:val="clear" w:color="auto" w:fill="D9D9D9" w:themeFill="background1" w:themeFillShade="D9"/>
          </w:tcPr>
          <w:p w14:paraId="3DAA2320" w14:textId="76429CFE" w:rsidR="00CB271D" w:rsidRPr="00E50EA9" w:rsidRDefault="00CB271D" w:rsidP="00CA79A2">
            <w:pPr>
              <w:jc w:val="both"/>
              <w:rPr>
                <w:rFonts w:ascii="Century Gothic" w:hAnsi="Century Gothic"/>
                <w:b/>
                <w:bCs/>
                <w:sz w:val="18"/>
                <w:szCs w:val="18"/>
                <w:lang w:val="en-GB"/>
              </w:rPr>
            </w:pPr>
          </w:p>
        </w:tc>
      </w:tr>
      <w:tr w:rsidR="00CB271D" w:rsidRPr="00E50EA9" w14:paraId="4BDB26E9"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43EE45A" w14:textId="3AD884F9"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3. </w:t>
            </w:r>
            <w:r w:rsidRPr="00E50EA9">
              <w:rPr>
                <w:rFonts w:ascii="Century Gothic" w:hAnsi="Century Gothic"/>
                <w:b/>
                <w:bCs/>
                <w:sz w:val="18"/>
                <w:szCs w:val="18"/>
                <w:lang w:val="en-GB"/>
              </w:rPr>
              <w:t>Investment in Alternative Investment Funds or financial assets of Cypriot companies or Cypriot organizations</w:t>
            </w:r>
            <w:r w:rsidRPr="00E50EA9">
              <w:rPr>
                <w:rFonts w:ascii="Century Gothic" w:hAnsi="Century Gothic"/>
                <w:bCs/>
                <w:sz w:val="18"/>
                <w:szCs w:val="18"/>
                <w:lang w:val="en-GB"/>
              </w:rPr>
              <w:t xml:space="preserve"> that are licensed by CySec</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BCB3BC4" w14:textId="672F6A7F"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 xml:space="preserve">The applicant should have </w:t>
            </w:r>
            <w:r w:rsidRPr="00E50EA9">
              <w:rPr>
                <w:rFonts w:ascii="Century Gothic" w:hAnsi="Century Gothic"/>
                <w:b/>
                <w:bCs/>
                <w:sz w:val="18"/>
                <w:szCs w:val="18"/>
                <w:lang w:val="en-GB"/>
              </w:rPr>
              <w:t>bought units of at least EUR 2 million from alternative investment funds (AIF)</w:t>
            </w:r>
            <w:r w:rsidRPr="00E50EA9">
              <w:rPr>
                <w:rFonts w:ascii="Century Gothic" w:hAnsi="Century Gothic"/>
                <w:bCs/>
                <w:sz w:val="18"/>
                <w:szCs w:val="18"/>
                <w:lang w:val="en-GB"/>
              </w:rPr>
              <w:t xml:space="preserve"> established in the Republic of Cyprus, licensed and supervised by the CySec and whose investments are made exclusively in the Republic of Cyprus, in investments that meet the criteria of this Scheme or in areas approved by the Minister of Finance.</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24D1D22B" w14:textId="2D68DFFF" w:rsidR="00CB271D" w:rsidRPr="00E50EA9" w:rsidRDefault="00CB271D"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207877B7"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Title/Titles and other relevant documents of the financial assets / units purchased </w:t>
            </w:r>
          </w:p>
          <w:p w14:paraId="489574E2"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company or the organization </w:t>
            </w:r>
          </w:p>
          <w:p w14:paraId="28B1CDEE"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Specific investment plan </w:t>
            </w:r>
          </w:p>
          <w:p w14:paraId="1EC0BDB3" w14:textId="1A21CAFF"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Confirmation by the CySec. </w:t>
            </w:r>
          </w:p>
        </w:tc>
        <w:tc>
          <w:tcPr>
            <w:tcW w:w="811" w:type="pct"/>
            <w:vMerge/>
            <w:shd w:val="clear" w:color="auto" w:fill="D9D9D9" w:themeFill="background1" w:themeFillShade="D9"/>
          </w:tcPr>
          <w:p w14:paraId="633A3A4A" w14:textId="212C6274" w:rsidR="00CB271D" w:rsidRPr="00E50EA9" w:rsidRDefault="00CB271D" w:rsidP="00CA79A2">
            <w:pPr>
              <w:jc w:val="both"/>
              <w:rPr>
                <w:rFonts w:ascii="Century Gothic" w:hAnsi="Century Gothic"/>
                <w:b/>
                <w:bCs/>
                <w:sz w:val="18"/>
                <w:szCs w:val="18"/>
                <w:lang w:val="en-GB"/>
              </w:rPr>
            </w:pPr>
          </w:p>
        </w:tc>
      </w:tr>
      <w:tr w:rsidR="00CB271D" w:rsidRPr="00E50EA9" w14:paraId="530BD02D"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07346B4"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4. </w:t>
            </w:r>
            <w:r w:rsidRPr="00E50EA9">
              <w:rPr>
                <w:rFonts w:ascii="Century Gothic" w:hAnsi="Century Gothic"/>
                <w:b/>
                <w:bCs/>
                <w:sz w:val="18"/>
                <w:szCs w:val="18"/>
                <w:lang w:val="en-GB"/>
              </w:rPr>
              <w:t>Combination of the aforementioned investments</w:t>
            </w:r>
          </w:p>
          <w:p w14:paraId="3D28786A" w14:textId="77777777" w:rsidR="00CB271D" w:rsidRPr="00E50EA9" w:rsidRDefault="00CB271D" w:rsidP="00CA79A2">
            <w:pPr>
              <w:jc w:val="both"/>
              <w:rPr>
                <w:rFonts w:ascii="Century Gothic" w:hAnsi="Century Gothic"/>
                <w:b/>
                <w:bCs/>
                <w:sz w:val="18"/>
                <w:szCs w:val="18"/>
                <w:lang w:val="en-GB"/>
              </w:rPr>
            </w:pP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3A7483B"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may proceed with a combination of the above investments, provided that </w:t>
            </w:r>
            <w:r w:rsidRPr="00E50EA9">
              <w:rPr>
                <w:rFonts w:ascii="Century Gothic" w:hAnsi="Century Gothic"/>
                <w:b/>
                <w:bCs/>
                <w:sz w:val="18"/>
                <w:szCs w:val="18"/>
                <w:lang w:val="en-GB"/>
              </w:rPr>
              <w:t>the total investment amounts to at least EUR 2 million</w:t>
            </w:r>
            <w:r w:rsidRPr="00E50EA9">
              <w:rPr>
                <w:rFonts w:ascii="Century Gothic" w:hAnsi="Century Gothic"/>
                <w:bCs/>
                <w:sz w:val="18"/>
                <w:szCs w:val="18"/>
                <w:lang w:val="en-GB"/>
              </w:rPr>
              <w:t xml:space="preserve">. </w:t>
            </w:r>
          </w:p>
          <w:p w14:paraId="1760B369" w14:textId="77777777" w:rsidR="00CB271D" w:rsidRPr="00E50EA9" w:rsidRDefault="00CB271D" w:rsidP="00CA79A2">
            <w:pPr>
              <w:jc w:val="both"/>
              <w:rPr>
                <w:rFonts w:ascii="Century Gothic" w:hAnsi="Century Gothic"/>
                <w:b/>
                <w:bCs/>
                <w:sz w:val="18"/>
                <w:szCs w:val="18"/>
                <w:lang w:val="en-GB"/>
              </w:rPr>
            </w:pPr>
          </w:p>
          <w:p w14:paraId="54A04523" w14:textId="4A195B2C" w:rsidR="001B6FAF" w:rsidRPr="00E50EA9" w:rsidRDefault="001B6FAF"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2403C822" w14:textId="2B660E3B" w:rsidR="00CB271D" w:rsidRPr="00E50EA9" w:rsidRDefault="00CB271D" w:rsidP="001D7460">
            <w:pPr>
              <w:jc w:val="both"/>
              <w:rPr>
                <w:rFonts w:ascii="Century Gothic" w:hAnsi="Century Gothic"/>
                <w:b/>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402181C4" w14:textId="77777777" w:rsidR="00CB271D" w:rsidRPr="00E50EA9" w:rsidRDefault="00CB271D" w:rsidP="00A62AC6">
            <w:pPr>
              <w:numPr>
                <w:ilvl w:val="0"/>
                <w:numId w:val="17"/>
              </w:numPr>
              <w:jc w:val="both"/>
              <w:rPr>
                <w:rFonts w:ascii="Century Gothic" w:hAnsi="Century Gothic"/>
                <w:bCs/>
                <w:sz w:val="18"/>
                <w:szCs w:val="18"/>
                <w:lang w:val="en-GB"/>
              </w:rPr>
            </w:pPr>
            <w:r w:rsidRPr="00E50EA9">
              <w:rPr>
                <w:rFonts w:ascii="Century Gothic" w:hAnsi="Century Gothic"/>
                <w:bCs/>
                <w:sz w:val="18"/>
                <w:szCs w:val="18"/>
                <w:lang w:val="en-GB"/>
              </w:rPr>
              <w:t xml:space="preserve">Proof from the Public Debt Management Office for the purchase of special government bonds </w:t>
            </w:r>
          </w:p>
          <w:p w14:paraId="23892642" w14:textId="5C7C6907" w:rsidR="00CB271D" w:rsidRPr="00E50EA9" w:rsidRDefault="00CB271D" w:rsidP="00A62AC6">
            <w:pPr>
              <w:numPr>
                <w:ilvl w:val="0"/>
                <w:numId w:val="17"/>
              </w:numPr>
              <w:jc w:val="both"/>
              <w:rPr>
                <w:rFonts w:ascii="Century Gothic" w:hAnsi="Century Gothic"/>
                <w:b/>
                <w:bCs/>
                <w:sz w:val="18"/>
                <w:szCs w:val="18"/>
                <w:lang w:val="en-GB"/>
              </w:rPr>
            </w:pPr>
            <w:r w:rsidRPr="00E50EA9">
              <w:rPr>
                <w:rFonts w:ascii="Century Gothic" w:hAnsi="Century Gothic"/>
                <w:bCs/>
                <w:sz w:val="18"/>
                <w:szCs w:val="18"/>
                <w:lang w:val="en-GB"/>
              </w:rPr>
              <w:t xml:space="preserve">Copy of the wire transfer into a bank account of the Treasury of the Republic of Cyprus. </w:t>
            </w:r>
          </w:p>
        </w:tc>
        <w:tc>
          <w:tcPr>
            <w:tcW w:w="811" w:type="pct"/>
            <w:vMerge/>
            <w:shd w:val="clear" w:color="auto" w:fill="D9D9D9" w:themeFill="background1" w:themeFillShade="D9"/>
          </w:tcPr>
          <w:p w14:paraId="5F8D83F2" w14:textId="3B8DDE4F" w:rsidR="00CB271D" w:rsidRPr="00E50EA9" w:rsidRDefault="00CB271D" w:rsidP="00CA79A2">
            <w:pPr>
              <w:jc w:val="both"/>
              <w:rPr>
                <w:rFonts w:ascii="Century Gothic" w:hAnsi="Century Gothic"/>
                <w:b/>
                <w:bCs/>
                <w:sz w:val="18"/>
                <w:szCs w:val="18"/>
                <w:lang w:val="en-GB"/>
              </w:rPr>
            </w:pPr>
          </w:p>
        </w:tc>
      </w:tr>
      <w:tr w:rsidR="00CB271D" w:rsidRPr="00E50EA9" w14:paraId="50223FE4"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D3AB41F" w14:textId="28C5789F"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Costs and checks </w:t>
            </w:r>
            <w:r w:rsidRPr="00E50EA9">
              <w:rPr>
                <w:rFonts w:ascii="Century Gothic" w:hAnsi="Century Gothic"/>
                <w:b/>
                <w:bCs/>
                <w:sz w:val="18"/>
                <w:szCs w:val="18"/>
                <w:lang w:val="en-GB"/>
              </w:rPr>
              <w:t>applicable in all cases</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044B5904"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Further to the above costs, there are </w:t>
            </w:r>
            <w:r w:rsidRPr="00E50EA9">
              <w:rPr>
                <w:rFonts w:ascii="Century Gothic" w:hAnsi="Century Gothic"/>
                <w:b/>
                <w:bCs/>
                <w:sz w:val="18"/>
                <w:szCs w:val="18"/>
                <w:lang w:val="en-GB"/>
              </w:rPr>
              <w:t>application fees for the investor and his/her family which are applicable in all types of investment</w:t>
            </w:r>
            <w:r w:rsidRPr="00E50EA9">
              <w:rPr>
                <w:rFonts w:ascii="Century Gothic" w:hAnsi="Century Gothic"/>
                <w:bCs/>
                <w:sz w:val="18"/>
                <w:szCs w:val="18"/>
                <w:lang w:val="en-GB"/>
              </w:rPr>
              <w:t>:</w:t>
            </w:r>
            <w:r w:rsidRPr="00E50EA9">
              <w:rPr>
                <w:rStyle w:val="FootnoteReference"/>
                <w:rFonts w:ascii="Century Gothic" w:hAnsi="Century Gothic"/>
                <w:bCs/>
                <w:sz w:val="18"/>
                <w:szCs w:val="18"/>
                <w:lang w:val="en-GB"/>
              </w:rPr>
              <w:footnoteReference w:id="76"/>
            </w:r>
          </w:p>
          <w:p w14:paraId="506A0AC7" w14:textId="6E3F29E1" w:rsidR="00CB271D" w:rsidRPr="00E50EA9" w:rsidRDefault="00CB271D" w:rsidP="00CA79A2">
            <w:pPr>
              <w:spacing w:after="150"/>
              <w:jc w:val="both"/>
              <w:rPr>
                <w:rFonts w:ascii="Century Gothic" w:hAnsi="Century Gothic"/>
                <w:bCs/>
                <w:sz w:val="18"/>
                <w:szCs w:val="18"/>
                <w:lang w:val="en-GB"/>
              </w:rPr>
            </w:pPr>
            <w:r w:rsidRPr="00E50EA9">
              <w:rPr>
                <w:rFonts w:ascii="Century Gothic" w:hAnsi="Century Gothic"/>
                <w:bCs/>
                <w:sz w:val="18"/>
                <w:szCs w:val="18"/>
                <w:lang w:val="en-GB"/>
              </w:rPr>
              <w:t>Concerning the </w:t>
            </w:r>
            <w:r w:rsidR="00E50EA9" w:rsidRPr="00E50EA9">
              <w:rPr>
                <w:rFonts w:ascii="Century Gothic" w:hAnsi="Century Gothic"/>
                <w:bCs/>
                <w:sz w:val="18"/>
                <w:szCs w:val="18"/>
                <w:lang w:val="en-GB"/>
              </w:rPr>
              <w:t>investor,</w:t>
            </w:r>
            <w:r w:rsidRPr="00E50EA9">
              <w:rPr>
                <w:rFonts w:ascii="Century Gothic" w:hAnsi="Century Gothic"/>
                <w:bCs/>
                <w:sz w:val="18"/>
                <w:szCs w:val="18"/>
                <w:lang w:val="en-GB"/>
              </w:rPr>
              <w:t xml:space="preserve"> the amount of EUR 2.000 is paid at the submission of the application and, if the application is approved, the amount </w:t>
            </w:r>
            <w:r w:rsidRPr="00E50EA9">
              <w:rPr>
                <w:rFonts w:ascii="Century Gothic" w:hAnsi="Century Gothic"/>
                <w:bCs/>
                <w:sz w:val="18"/>
                <w:szCs w:val="18"/>
                <w:lang w:val="en-GB"/>
              </w:rPr>
              <w:lastRenderedPageBreak/>
              <w:t>of EUR 5.000 is paid as a fee for the issuance of the Naturalization Certificate.</w:t>
            </w:r>
          </w:p>
          <w:p w14:paraId="321D1BC2" w14:textId="75773C52" w:rsidR="00CB271D" w:rsidRPr="00E50EA9" w:rsidRDefault="00CB271D" w:rsidP="001D7460">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w:t>
            </w:r>
            <w:r w:rsidR="00E50EA9" w:rsidRPr="00E50EA9">
              <w:rPr>
                <w:rFonts w:ascii="Century Gothic" w:hAnsi="Century Gothic"/>
                <w:bCs/>
                <w:sz w:val="18"/>
                <w:szCs w:val="18"/>
                <w:lang w:val="en-GB"/>
              </w:rPr>
              <w:t>spouse,</w:t>
            </w:r>
            <w:r w:rsidRPr="00E50EA9">
              <w:rPr>
                <w:rFonts w:ascii="Century Gothic" w:hAnsi="Century Gothic"/>
                <w:bCs/>
                <w:sz w:val="18"/>
                <w:szCs w:val="18"/>
                <w:lang w:val="en-GB"/>
              </w:rPr>
              <w:t> the amount of EUR 2.000 is also paid at the submission of the application and, if the application is approved, the amount of EUR 5.000 is paid as a fee for the issuance of the Naturalization Certificate.</w:t>
            </w:r>
          </w:p>
          <w:p w14:paraId="29F1A8F5" w14:textId="44EFDB09" w:rsidR="00CB271D" w:rsidRPr="00E50EA9" w:rsidRDefault="00CB271D" w:rsidP="00CA79A2">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adult </w:t>
            </w:r>
            <w:r w:rsidR="00E50EA9" w:rsidRPr="00E50EA9">
              <w:rPr>
                <w:rFonts w:ascii="Century Gothic" w:hAnsi="Century Gothic"/>
                <w:bCs/>
                <w:sz w:val="18"/>
                <w:szCs w:val="18"/>
                <w:lang w:val="en-GB"/>
              </w:rPr>
              <w:t>child,</w:t>
            </w:r>
            <w:r w:rsidRPr="00E50EA9">
              <w:rPr>
                <w:rFonts w:ascii="Century Gothic" w:hAnsi="Century Gothic"/>
                <w:bCs/>
                <w:sz w:val="18"/>
                <w:szCs w:val="18"/>
                <w:lang w:val="en-GB"/>
              </w:rPr>
              <w:t> the amount of EUR 2.000 is also paid at the submission of the application and, if the application is approved, the amount of EUR 5.000 is paid as a fee for the issuance of the Naturalization Certificate.</w:t>
            </w:r>
          </w:p>
          <w:p w14:paraId="20930495" w14:textId="5B706DD0" w:rsidR="00CB271D" w:rsidRPr="00E50EA9" w:rsidRDefault="00CB271D" w:rsidP="001D7460">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minor </w:t>
            </w:r>
            <w:r w:rsidR="00462261" w:rsidRPr="00E50EA9">
              <w:rPr>
                <w:rFonts w:ascii="Century Gothic" w:hAnsi="Century Gothic"/>
                <w:bCs/>
                <w:sz w:val="18"/>
                <w:szCs w:val="18"/>
                <w:lang w:val="en-GB"/>
              </w:rPr>
              <w:t>child,</w:t>
            </w:r>
            <w:r w:rsidRPr="00E50EA9">
              <w:rPr>
                <w:rFonts w:ascii="Century Gothic" w:hAnsi="Century Gothic"/>
                <w:bCs/>
                <w:sz w:val="18"/>
                <w:szCs w:val="18"/>
                <w:lang w:val="en-GB"/>
              </w:rPr>
              <w:t> the amount of EUR 80 is paid at the submission of the application</w:t>
            </w:r>
            <w:r w:rsidRPr="00E50EA9">
              <w:rPr>
                <w:rStyle w:val="FootnoteReference"/>
                <w:rFonts w:ascii="Century Gothic" w:hAnsi="Century Gothic"/>
                <w:bCs/>
                <w:sz w:val="18"/>
                <w:szCs w:val="18"/>
                <w:lang w:val="en-GB"/>
              </w:rPr>
              <w:footnoteReference w:id="77"/>
            </w:r>
            <w:r w:rsidRPr="00E50EA9">
              <w:rPr>
                <w:rFonts w:ascii="Century Gothic" w:hAnsi="Century Gothic"/>
                <w:bCs/>
                <w:sz w:val="18"/>
                <w:szCs w:val="18"/>
                <w:lang w:val="en-GB"/>
              </w:rPr>
              <w:t>.</w:t>
            </w:r>
          </w:p>
          <w:p w14:paraId="001D08F2" w14:textId="1EE352C9" w:rsidR="001B6FAF" w:rsidRPr="00E50EA9" w:rsidRDefault="001B6FAF"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08C2708" w14:textId="3AB1266E"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The </w:t>
            </w:r>
            <w:r w:rsidRPr="00E50EA9">
              <w:rPr>
                <w:rFonts w:ascii="Century Gothic" w:hAnsi="Century Gothic"/>
                <w:b/>
                <w:bCs/>
                <w:sz w:val="18"/>
                <w:szCs w:val="18"/>
                <w:lang w:val="en-GB"/>
              </w:rPr>
              <w:t>checks are carried out at the application stage</w:t>
            </w:r>
            <w:r w:rsidRPr="00E50EA9">
              <w:rPr>
                <w:rFonts w:ascii="Century Gothic" w:hAnsi="Century Gothic"/>
                <w:bCs/>
                <w:sz w:val="18"/>
                <w:szCs w:val="18"/>
                <w:lang w:val="en-GB"/>
              </w:rPr>
              <w:t>.</w:t>
            </w:r>
          </w:p>
          <w:p w14:paraId="391C2C6B" w14:textId="77777777" w:rsidR="00CB271D" w:rsidRPr="00E50EA9" w:rsidRDefault="00CB271D" w:rsidP="00CB271D">
            <w:pPr>
              <w:jc w:val="both"/>
              <w:rPr>
                <w:rFonts w:ascii="Century Gothic" w:hAnsi="Century Gothic"/>
                <w:bCs/>
                <w:sz w:val="18"/>
                <w:szCs w:val="18"/>
                <w:lang w:val="en-GB"/>
              </w:rPr>
            </w:pPr>
          </w:p>
          <w:p w14:paraId="7BC23678" w14:textId="77777777"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All applicants must submit proof (bank transfer receipts) that the transactions were made through Cyprus banks from a foreign country to the seller’s or the company’s or the investment fund’s Cypriot bank account. The purpose </w:t>
            </w:r>
            <w:r w:rsidRPr="00E50EA9">
              <w:rPr>
                <w:rFonts w:ascii="Century Gothic" w:hAnsi="Century Gothic"/>
                <w:bCs/>
                <w:sz w:val="18"/>
                <w:szCs w:val="18"/>
                <w:lang w:val="en-GB"/>
              </w:rPr>
              <w:lastRenderedPageBreak/>
              <w:t xml:space="preserve">of this requirement is that the money transfer will undergo all necessary checks for money laundering and financial crime applied by Cyprus banks under the Cyprus Central Bank directions against money laundering and Terrorism. </w:t>
            </w:r>
          </w:p>
          <w:p w14:paraId="74ECCCCE" w14:textId="77777777" w:rsidR="00CB271D" w:rsidRPr="00E50EA9" w:rsidRDefault="00CB271D" w:rsidP="00CA79A2">
            <w:pPr>
              <w:jc w:val="both"/>
              <w:rPr>
                <w:rFonts w:ascii="Century Gothic" w:hAnsi="Century Gothic"/>
                <w:bCs/>
                <w:sz w:val="18"/>
                <w:szCs w:val="18"/>
                <w:lang w:val="en-GB"/>
              </w:rPr>
            </w:pPr>
          </w:p>
        </w:tc>
        <w:tc>
          <w:tcPr>
            <w:tcW w:w="811" w:type="pct"/>
            <w:vMerge/>
            <w:tcBorders>
              <w:bottom w:val="single" w:sz="8" w:space="0" w:color="D9D9D9" w:themeColor="background1" w:themeShade="D9"/>
            </w:tcBorders>
            <w:shd w:val="clear" w:color="auto" w:fill="D9D9D9" w:themeFill="background1" w:themeFillShade="D9"/>
          </w:tcPr>
          <w:p w14:paraId="3B79F113" w14:textId="77777777" w:rsidR="00CB271D" w:rsidRPr="00E50EA9" w:rsidRDefault="00CB271D" w:rsidP="00CA79A2">
            <w:pPr>
              <w:jc w:val="both"/>
              <w:rPr>
                <w:rFonts w:ascii="Century Gothic" w:hAnsi="Century Gothic"/>
                <w:b/>
                <w:bCs/>
                <w:sz w:val="18"/>
                <w:szCs w:val="18"/>
                <w:lang w:val="en-GB"/>
              </w:rPr>
            </w:pPr>
          </w:p>
        </w:tc>
      </w:tr>
      <w:bookmarkEnd w:id="13"/>
    </w:tbl>
    <w:p w14:paraId="11139C5A" w14:textId="77777777" w:rsidR="00F46BFD" w:rsidRPr="00E50EA9" w:rsidRDefault="00F46BFD" w:rsidP="00666448">
      <w:pPr>
        <w:pStyle w:val="MBT"/>
        <w:rPr>
          <w:lang w:val="en-GB"/>
        </w:rPr>
        <w:sectPr w:rsidR="00F46BFD" w:rsidRPr="00E50EA9" w:rsidSect="00BD262D">
          <w:footerReference w:type="default" r:id="rId17"/>
          <w:pgSz w:w="16838" w:h="11906" w:orient="landscape"/>
          <w:pgMar w:top="1440" w:right="1440" w:bottom="1440" w:left="1440" w:header="708" w:footer="708" w:gutter="0"/>
          <w:cols w:space="708"/>
          <w:docGrid w:linePitch="360"/>
        </w:sectPr>
      </w:pPr>
    </w:p>
    <w:p w14:paraId="3861D4C1" w14:textId="77777777" w:rsidR="00AC2EEB" w:rsidRPr="00E50EA9" w:rsidRDefault="00AC2EEB" w:rsidP="00E97159">
      <w:pPr>
        <w:pStyle w:val="MH2"/>
        <w:outlineLvl w:val="9"/>
      </w:pPr>
      <w:r w:rsidRPr="00E50EA9">
        <w:lastRenderedPageBreak/>
        <w:t>Residence of the investor in the country</w:t>
      </w:r>
    </w:p>
    <w:p w14:paraId="1C2BC276" w14:textId="50D69E2A" w:rsidR="00F1385F" w:rsidRPr="00E50EA9" w:rsidRDefault="00F1385F" w:rsidP="00F1385F">
      <w:pPr>
        <w:rPr>
          <w:bCs/>
          <w:sz w:val="22"/>
          <w:szCs w:val="22"/>
          <w:lang w:val="en-GB"/>
        </w:rPr>
      </w:pPr>
      <w:bookmarkStart w:id="14" w:name="_Hlk496123308"/>
      <w:r w:rsidRPr="00E50EA9">
        <w:rPr>
          <w:bCs/>
          <w:sz w:val="22"/>
          <w:szCs w:val="22"/>
          <w:lang w:val="en-GB"/>
        </w:rPr>
        <w:t xml:space="preserve">The following criteria and verification procedures are provided for in the </w:t>
      </w:r>
      <w:r w:rsidR="00C60368" w:rsidRPr="00E50EA9">
        <w:rPr>
          <w:bCs/>
          <w:sz w:val="22"/>
          <w:szCs w:val="22"/>
          <w:lang w:val="en-GB"/>
        </w:rPr>
        <w:t>Scheme for Naturalization of non-Cypriot investors by exception on the basis of subsection (2) of section 111A of the Civil Registry Laws of 2002-2015</w:t>
      </w:r>
      <w:r w:rsidRPr="00E50EA9">
        <w:rPr>
          <w:bCs/>
          <w:sz w:val="22"/>
          <w:szCs w:val="22"/>
          <w:vertAlign w:val="superscript"/>
          <w:lang w:val="en-GB"/>
        </w:rPr>
        <w:footnoteReference w:id="78"/>
      </w:r>
      <w:r w:rsidR="002E02E5" w:rsidRPr="00E50EA9">
        <w:rPr>
          <w:bCs/>
          <w:sz w:val="22"/>
          <w:szCs w:val="22"/>
          <w:lang w:val="en-GB"/>
        </w:rPr>
        <w:t>.</w:t>
      </w:r>
    </w:p>
    <w:p w14:paraId="55CFF43E" w14:textId="77777777" w:rsidR="00AB7190" w:rsidRPr="00E50EA9" w:rsidRDefault="00AB7190" w:rsidP="00AC2EEB">
      <w:pPr>
        <w:rPr>
          <w:bCs/>
          <w:i/>
          <w:color w:val="FF0000"/>
          <w:sz w:val="22"/>
          <w:szCs w:val="22"/>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2336"/>
        <w:gridCol w:w="9341"/>
        <w:gridCol w:w="2261"/>
      </w:tblGrid>
      <w:tr w:rsidR="00AC2EEB" w:rsidRPr="00E50EA9" w14:paraId="7B8DECC3" w14:textId="77777777" w:rsidTr="004C0831">
        <w:trPr>
          <w:trHeight w:val="410"/>
        </w:trPr>
        <w:tc>
          <w:tcPr>
            <w:tcW w:w="838" w:type="pct"/>
            <w:shd w:val="clear" w:color="auto" w:fill="B8CCE4" w:themeFill="accent1" w:themeFillTint="66"/>
            <w:vAlign w:val="center"/>
          </w:tcPr>
          <w:p w14:paraId="68BA7E1C" w14:textId="484493AC"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Residence criterion</w:t>
            </w:r>
          </w:p>
        </w:tc>
        <w:tc>
          <w:tcPr>
            <w:tcW w:w="3351" w:type="pct"/>
            <w:shd w:val="clear" w:color="auto" w:fill="B8CCE4" w:themeFill="accent1" w:themeFillTint="66"/>
            <w:vAlign w:val="center"/>
          </w:tcPr>
          <w:p w14:paraId="54302C04" w14:textId="16F02B89" w:rsidR="00BD262D"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811" w:type="pct"/>
            <w:shd w:val="clear" w:color="auto" w:fill="B8CCE4" w:themeFill="accent1" w:themeFillTint="66"/>
            <w:vAlign w:val="center"/>
          </w:tcPr>
          <w:p w14:paraId="12705C34" w14:textId="181E9904"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w:t>
            </w:r>
            <w:r w:rsidR="00CB271D" w:rsidRPr="00E50EA9">
              <w:rPr>
                <w:rFonts w:ascii="Century Gothic" w:hAnsi="Century Gothic"/>
                <w:b/>
                <w:bCs/>
                <w:sz w:val="18"/>
                <w:szCs w:val="18"/>
                <w:lang w:val="en-GB"/>
              </w:rPr>
              <w:t>thorities and non-public bodies</w:t>
            </w:r>
          </w:p>
        </w:tc>
      </w:tr>
      <w:bookmarkEnd w:id="14"/>
      <w:tr w:rsidR="00AC2EEB" w:rsidRPr="00E50EA9" w14:paraId="32C0E0A6" w14:textId="77777777" w:rsidTr="001D7460">
        <w:tc>
          <w:tcPr>
            <w:tcW w:w="838" w:type="pct"/>
            <w:shd w:val="clear" w:color="auto" w:fill="F2F2F2" w:themeFill="background1" w:themeFillShade="F2"/>
          </w:tcPr>
          <w:p w14:paraId="6B69C6B7" w14:textId="29EFC3C6"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The residence provided for in the relevant Council of Minister’s Decision, mentioned above is a </w:t>
            </w:r>
            <w:r w:rsidRPr="00E50EA9">
              <w:rPr>
                <w:rFonts w:ascii="Century Gothic" w:hAnsi="Century Gothic"/>
                <w:b/>
                <w:bCs/>
                <w:sz w:val="18"/>
                <w:szCs w:val="18"/>
                <w:lang w:val="en-GB"/>
              </w:rPr>
              <w:t>formal possession of a residence permit</w:t>
            </w:r>
            <w:r w:rsidR="00B367D2" w:rsidRPr="00E50EA9">
              <w:rPr>
                <w:rFonts w:ascii="Century Gothic" w:hAnsi="Century Gothic"/>
                <w:b/>
                <w:bCs/>
                <w:sz w:val="18"/>
                <w:szCs w:val="18"/>
                <w:lang w:val="en-GB"/>
              </w:rPr>
              <w:t xml:space="preserve"> and not a requirement for physical presence</w:t>
            </w:r>
            <w:r w:rsidRPr="00E50EA9">
              <w:rPr>
                <w:rFonts w:ascii="Century Gothic" w:hAnsi="Century Gothic"/>
                <w:bCs/>
                <w:sz w:val="18"/>
                <w:szCs w:val="18"/>
                <w:lang w:val="en-GB"/>
              </w:rPr>
              <w:t>.</w:t>
            </w:r>
          </w:p>
          <w:p w14:paraId="2B669926" w14:textId="77777777" w:rsidR="00CB271D" w:rsidRPr="00E50EA9" w:rsidRDefault="00CB271D" w:rsidP="00CB271D">
            <w:pPr>
              <w:jc w:val="both"/>
              <w:rPr>
                <w:rFonts w:ascii="Century Gothic" w:hAnsi="Century Gothic"/>
                <w:bCs/>
                <w:sz w:val="18"/>
                <w:szCs w:val="18"/>
                <w:lang w:val="en-GB"/>
              </w:rPr>
            </w:pPr>
          </w:p>
          <w:p w14:paraId="2B29B873" w14:textId="0E97EFBA"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Effective residence is understood by the production of evidence that the applicant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EUR 500,000, plus VAT. </w:t>
            </w:r>
          </w:p>
          <w:p w14:paraId="1D0520C2" w14:textId="77777777" w:rsidR="00CB271D" w:rsidRPr="00E50EA9" w:rsidRDefault="00CB271D" w:rsidP="001D7460">
            <w:pPr>
              <w:jc w:val="both"/>
              <w:rPr>
                <w:rFonts w:ascii="Century Gothic" w:hAnsi="Century Gothic"/>
                <w:bCs/>
                <w:sz w:val="18"/>
                <w:szCs w:val="18"/>
                <w:lang w:val="en-GB"/>
              </w:rPr>
            </w:pPr>
          </w:p>
          <w:p w14:paraId="68C67D1A" w14:textId="709B91E4"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Further to the above, the applicant and family members must already have a </w:t>
            </w:r>
            <w:r w:rsidRPr="00E50EA9">
              <w:rPr>
                <w:rFonts w:ascii="Century Gothic" w:hAnsi="Century Gothic"/>
                <w:bCs/>
                <w:sz w:val="18"/>
                <w:szCs w:val="18"/>
                <w:lang w:val="en-GB"/>
              </w:rPr>
              <w:lastRenderedPageBreak/>
              <w:t>residence permit in Cyprus for at least six months before the application for citizenship by exception</w:t>
            </w:r>
            <w:r w:rsidR="00C52F5A" w:rsidRPr="00E50EA9">
              <w:rPr>
                <w:rFonts w:ascii="Century Gothic" w:hAnsi="Century Gothic"/>
                <w:bCs/>
                <w:sz w:val="18"/>
                <w:szCs w:val="18"/>
                <w:lang w:val="en-GB"/>
              </w:rPr>
              <w:t xml:space="preserve"> but there is no requirement for physical presence</w:t>
            </w:r>
            <w:r w:rsidRPr="00E50EA9">
              <w:rPr>
                <w:rFonts w:ascii="Century Gothic" w:hAnsi="Century Gothic"/>
                <w:bCs/>
                <w:sz w:val="18"/>
                <w:szCs w:val="18"/>
                <w:lang w:val="en-GB"/>
              </w:rPr>
              <w:t>.</w:t>
            </w:r>
          </w:p>
          <w:p w14:paraId="068406E7" w14:textId="77777777" w:rsidR="00AC2EEB" w:rsidRPr="00E50EA9" w:rsidRDefault="00AC2EEB" w:rsidP="00CB271D">
            <w:pPr>
              <w:spacing w:before="100" w:beforeAutospacing="1" w:after="100" w:afterAutospacing="1"/>
              <w:jc w:val="both"/>
              <w:rPr>
                <w:rFonts w:ascii="Century Gothic" w:hAnsi="Century Gothic"/>
                <w:bCs/>
                <w:sz w:val="18"/>
                <w:szCs w:val="18"/>
                <w:lang w:val="en-GB"/>
              </w:rPr>
            </w:pPr>
          </w:p>
        </w:tc>
        <w:tc>
          <w:tcPr>
            <w:tcW w:w="3351" w:type="pct"/>
            <w:shd w:val="clear" w:color="auto" w:fill="F2F2F2" w:themeFill="background1" w:themeFillShade="F2"/>
          </w:tcPr>
          <w:p w14:paraId="7B302578" w14:textId="269FA178"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The duration of the residence is not explicitly provided for in the relevant Council of Minister’s Decision. The Ministry of Interior representative consulted stated that the investor must retain the residence for life.</w:t>
            </w:r>
            <w:r w:rsidR="00797EC0" w:rsidRPr="00E50EA9">
              <w:rPr>
                <w:rStyle w:val="FootnoteReference"/>
                <w:rFonts w:ascii="Century Gothic" w:hAnsi="Century Gothic"/>
                <w:bCs/>
                <w:sz w:val="18"/>
                <w:szCs w:val="18"/>
                <w:lang w:val="en-GB"/>
              </w:rPr>
              <w:footnoteReference w:id="79"/>
            </w:r>
            <w:r w:rsidRPr="00E50EA9">
              <w:rPr>
                <w:rFonts w:ascii="Century Gothic" w:hAnsi="Century Gothic"/>
                <w:bCs/>
                <w:sz w:val="18"/>
                <w:szCs w:val="18"/>
                <w:lang w:val="en-GB"/>
              </w:rPr>
              <w:t xml:space="preserve"> Furthermore, in the abovementioned Council of Ministers decision it is stated that the applicant and his/her family must </w:t>
            </w:r>
            <w:r w:rsidR="00B9047C" w:rsidRPr="00E50EA9">
              <w:rPr>
                <w:rFonts w:ascii="Century Gothic" w:hAnsi="Century Gothic"/>
                <w:bCs/>
                <w:sz w:val="18"/>
                <w:szCs w:val="18"/>
                <w:lang w:val="en-GB"/>
              </w:rPr>
              <w:t xml:space="preserve">hold </w:t>
            </w:r>
            <w:r w:rsidRPr="00E50EA9">
              <w:rPr>
                <w:rFonts w:ascii="Century Gothic" w:hAnsi="Century Gothic"/>
                <w:bCs/>
                <w:sz w:val="18"/>
                <w:szCs w:val="18"/>
                <w:lang w:val="en-GB"/>
              </w:rPr>
              <w:t>a residence permit for at least six months before applying for the citizenship by exception. The residence is purchased permanently as the Decision explicitly refers to a “permanent” residence. In case the applicant decides to sell the property, they must buy another one of the same or greater value</w:t>
            </w:r>
            <w:r w:rsidRPr="00E50EA9">
              <w:rPr>
                <w:rStyle w:val="FootnoteReference"/>
                <w:rFonts w:ascii="Century Gothic" w:hAnsi="Century Gothic"/>
                <w:bCs/>
                <w:sz w:val="18"/>
                <w:szCs w:val="18"/>
                <w:lang w:val="en-GB"/>
              </w:rPr>
              <w:footnoteReference w:id="80"/>
            </w:r>
            <w:r w:rsidRPr="00E50EA9">
              <w:rPr>
                <w:rFonts w:ascii="Century Gothic" w:hAnsi="Century Gothic"/>
                <w:bCs/>
                <w:sz w:val="18"/>
                <w:szCs w:val="18"/>
                <w:lang w:val="en-GB"/>
              </w:rPr>
              <w:t xml:space="preserve">. The duration provided for in the relevant Legislation refers to the duration of residence in Cyprus before the submission of the application. </w:t>
            </w:r>
          </w:p>
          <w:p w14:paraId="03ADED52" w14:textId="77777777" w:rsidR="00797EC0" w:rsidRPr="00E50EA9" w:rsidRDefault="00797EC0" w:rsidP="00CB271D">
            <w:pPr>
              <w:jc w:val="both"/>
              <w:rPr>
                <w:rFonts w:ascii="Century Gothic" w:hAnsi="Century Gothic"/>
                <w:bCs/>
                <w:sz w:val="18"/>
                <w:szCs w:val="18"/>
                <w:lang w:val="en-GB"/>
              </w:rPr>
            </w:pPr>
          </w:p>
          <w:p w14:paraId="2B5FC971" w14:textId="75D45A21" w:rsidR="00CB271D" w:rsidRPr="00E50EA9" w:rsidRDefault="00CB271D" w:rsidP="001D7460">
            <w:pPr>
              <w:jc w:val="both"/>
              <w:rPr>
                <w:rFonts w:ascii="Century Gothic" w:hAnsi="Century Gothic"/>
                <w:bCs/>
                <w:sz w:val="18"/>
                <w:szCs w:val="18"/>
                <w:lang w:val="en-GB"/>
              </w:rPr>
            </w:pPr>
            <w:r w:rsidRPr="00E50EA9">
              <w:rPr>
                <w:rFonts w:ascii="Century Gothic" w:hAnsi="Century Gothic"/>
                <w:bCs/>
                <w:sz w:val="18"/>
                <w:szCs w:val="18"/>
                <w:lang w:val="en-GB"/>
              </w:rPr>
              <w:t>The following documents proving residence in the Republic of Cyprus are examined by the Ministry of Interior after the submission of the application:</w:t>
            </w:r>
          </w:p>
          <w:p w14:paraId="14BFB025"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18D548D8"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Title Deeds or Proof of Registration of the contract with the Lands and Surveys Department </w:t>
            </w:r>
          </w:p>
          <w:p w14:paraId="4958524C"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Proof of payment of the agreed purchase price </w:t>
            </w:r>
          </w:p>
          <w:p w14:paraId="31AAC37D" w14:textId="77777777" w:rsidR="003831C3" w:rsidRPr="00E50EA9" w:rsidRDefault="00CB271D" w:rsidP="003831C3">
            <w:pPr>
              <w:ind w:left="705"/>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seller or the seller’s company. </w:t>
            </w:r>
          </w:p>
          <w:p w14:paraId="33CBC405" w14:textId="77777777" w:rsidR="003831C3" w:rsidRPr="00E50EA9" w:rsidRDefault="003831C3" w:rsidP="003831C3">
            <w:pPr>
              <w:rPr>
                <w:rFonts w:ascii="Century Gothic" w:hAnsi="Century Gothic"/>
                <w:bCs/>
                <w:sz w:val="18"/>
                <w:szCs w:val="18"/>
                <w:lang w:val="en-GB"/>
              </w:rPr>
            </w:pPr>
          </w:p>
          <w:p w14:paraId="0E34B7F2" w14:textId="5E030A4C" w:rsidR="00CB271D" w:rsidRPr="00E50EA9" w:rsidRDefault="00CB271D" w:rsidP="003831C3">
            <w:pPr>
              <w:rPr>
                <w:rFonts w:ascii="Century Gothic" w:hAnsi="Century Gothic"/>
                <w:bCs/>
                <w:sz w:val="18"/>
                <w:szCs w:val="18"/>
                <w:lang w:val="en-GB"/>
              </w:rPr>
            </w:pPr>
            <w:r w:rsidRPr="00E50EA9">
              <w:rPr>
                <w:rFonts w:ascii="Century Gothic" w:hAnsi="Century Gothic"/>
                <w:bCs/>
                <w:sz w:val="18"/>
                <w:szCs w:val="18"/>
                <w:lang w:val="en-GB"/>
              </w:rPr>
              <w:t xml:space="preserve">To apply for a </w:t>
            </w:r>
            <w:r w:rsidR="00462261" w:rsidRPr="00E50EA9">
              <w:rPr>
                <w:rFonts w:ascii="Century Gothic" w:hAnsi="Century Gothic"/>
                <w:bCs/>
                <w:sz w:val="18"/>
                <w:szCs w:val="18"/>
                <w:lang w:val="en-GB"/>
              </w:rPr>
              <w:t>residence,</w:t>
            </w:r>
            <w:r w:rsidRPr="00E50EA9">
              <w:rPr>
                <w:rFonts w:ascii="Century Gothic" w:hAnsi="Century Gothic"/>
                <w:bCs/>
                <w:sz w:val="18"/>
                <w:szCs w:val="18"/>
                <w:lang w:val="en-GB"/>
              </w:rPr>
              <w:t xml:space="preserve"> permit at least six months before the application for citizenship, the applicant and any family members must submit the following with their application:</w:t>
            </w:r>
            <w:r w:rsidRPr="00E50EA9">
              <w:rPr>
                <w:rStyle w:val="FootnoteReference"/>
                <w:rFonts w:ascii="Century Gothic" w:hAnsi="Century Gothic"/>
                <w:bCs/>
                <w:sz w:val="18"/>
                <w:szCs w:val="18"/>
                <w:lang w:val="en-GB"/>
              </w:rPr>
              <w:footnoteReference w:id="81"/>
            </w:r>
          </w:p>
          <w:p w14:paraId="17816821"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Copy of valid passport of the applicant and his dependants.</w:t>
            </w:r>
          </w:p>
          <w:p w14:paraId="5A8469B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 xml:space="preserve">Curriculum Vitae. </w:t>
            </w:r>
          </w:p>
          <w:p w14:paraId="24D8865F" w14:textId="77777777" w:rsidR="00CB271D" w:rsidRPr="00E50EA9" w:rsidRDefault="00CB271D" w:rsidP="00A62AC6">
            <w:pPr>
              <w:pStyle w:val="ListParagraph"/>
              <w:numPr>
                <w:ilvl w:val="0"/>
                <w:numId w:val="13"/>
              </w:numPr>
              <w:tabs>
                <w:tab w:val="left" w:pos="0"/>
              </w:tabs>
              <w:rPr>
                <w:rFonts w:ascii="Century Gothic" w:hAnsi="Century Gothic"/>
                <w:b/>
                <w:bCs/>
                <w:sz w:val="18"/>
                <w:szCs w:val="18"/>
              </w:rPr>
            </w:pPr>
            <w:r w:rsidRPr="00E50EA9">
              <w:rPr>
                <w:rFonts w:ascii="Century Gothic" w:hAnsi="Century Gothic"/>
                <w:bCs/>
                <w:sz w:val="18"/>
                <w:szCs w:val="18"/>
              </w:rPr>
              <w:t xml:space="preserve">Original Letter from a financial institution in Cyprus (Bank, Coop) of a deposit of EUR 30.000, pledged for three years. </w:t>
            </w:r>
          </w:p>
          <w:p w14:paraId="21A7ABC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Declaration of a secured annual income from abroad of EUR 30.000 at least (original documents and affidavit or declaration).</w:t>
            </w:r>
          </w:p>
          <w:p w14:paraId="3875ACC9"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lastRenderedPageBreak/>
              <w:t xml:space="preserve">Title of ownership or contract of sale of a built property in Cyprus of a minimum market value of EUR 300.000 (original or true copy).  If the title of ownership has not been obtained yet, the applicant must submit the contract of sale duly stamped by the Stamps Commissioner and the Department of Lands &amp; Surveys and proof of payment for at least EUR 200.000. </w:t>
            </w:r>
          </w:p>
          <w:p w14:paraId="15727D6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The amounts paid for the property must be proven to have been transferred to Cyprus from abroad.</w:t>
            </w:r>
          </w:p>
          <w:p w14:paraId="64419ED9"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Official Statements by the applicant and his/her spouse that they do not intend to undertake any sort of employment in Cyprus.</w:t>
            </w:r>
          </w:p>
          <w:p w14:paraId="4477E125"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Health Insurance Policy for the applicant and his/her dependants</w:t>
            </w:r>
          </w:p>
          <w:p w14:paraId="46051B03"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Original Criminal Record Certificate duly certified for the applicant and his/her spouse (if the applicant resides abroad, the certificate must be issued from his/her country of residence, and submitted with an official and certified translation).</w:t>
            </w:r>
          </w:p>
          <w:p w14:paraId="4CEA225F"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Marriage Certificate duly certified (official and certified translation).</w:t>
            </w:r>
          </w:p>
          <w:p w14:paraId="12098A09" w14:textId="328DA98B" w:rsidR="00AC2EEB" w:rsidRPr="00E50EA9" w:rsidRDefault="00CB271D" w:rsidP="00A62AC6">
            <w:pPr>
              <w:pStyle w:val="ListParagraph"/>
              <w:numPr>
                <w:ilvl w:val="0"/>
                <w:numId w:val="13"/>
              </w:numPr>
              <w:tabs>
                <w:tab w:val="left" w:pos="0"/>
              </w:tabs>
              <w:suppressAutoHyphens/>
              <w:ind w:right="340"/>
              <w:rPr>
                <w:rFonts w:ascii="Century Gothic" w:hAnsi="Century Gothic"/>
                <w:bCs/>
                <w:sz w:val="18"/>
                <w:szCs w:val="18"/>
              </w:rPr>
            </w:pPr>
            <w:r w:rsidRPr="00E50EA9">
              <w:rPr>
                <w:rFonts w:ascii="Century Gothic" w:hAnsi="Century Gothic"/>
                <w:bCs/>
                <w:sz w:val="18"/>
                <w:szCs w:val="18"/>
              </w:rPr>
              <w:t>Children’s Birth Certificates dully certified (official and certified translation).</w:t>
            </w:r>
          </w:p>
        </w:tc>
        <w:tc>
          <w:tcPr>
            <w:tcW w:w="811" w:type="pct"/>
            <w:shd w:val="clear" w:color="auto" w:fill="F2F2F2" w:themeFill="background1" w:themeFillShade="F2"/>
          </w:tcPr>
          <w:p w14:paraId="4A8261DA" w14:textId="77777777"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Competent authorities are not different from the ones in the general procedure of the application. </w:t>
            </w:r>
          </w:p>
          <w:p w14:paraId="13014501" w14:textId="06F0B826" w:rsidR="00AC2EEB" w:rsidRPr="00E50EA9" w:rsidRDefault="00CB271D" w:rsidP="00CB271D">
            <w:pPr>
              <w:spacing w:before="100" w:beforeAutospacing="1" w:after="100" w:afterAutospacing="1"/>
              <w:jc w:val="both"/>
              <w:rPr>
                <w:rFonts w:ascii="Century Gothic" w:hAnsi="Century Gothic"/>
                <w:bCs/>
                <w:sz w:val="18"/>
                <w:szCs w:val="18"/>
                <w:lang w:val="en-GB"/>
              </w:rPr>
            </w:pPr>
            <w:r w:rsidRPr="00E50EA9">
              <w:rPr>
                <w:rFonts w:ascii="Century Gothic" w:hAnsi="Century Gothic"/>
                <w:bCs/>
                <w:sz w:val="18"/>
                <w:szCs w:val="18"/>
                <w:lang w:val="en-GB"/>
              </w:rPr>
              <w:t>There are currently no scrutiny mechanisms in place, nevertheless once the Supervisory and Control Committee is appointed they will be Reporting to the Ministries of Finance and Interior every three months.</w:t>
            </w:r>
          </w:p>
        </w:tc>
      </w:tr>
    </w:tbl>
    <w:p w14:paraId="6C7EB26D" w14:textId="77777777" w:rsidR="00E50EA9" w:rsidRPr="00E50EA9" w:rsidRDefault="00E50EA9" w:rsidP="00E50EA9">
      <w:pPr>
        <w:pStyle w:val="MH2"/>
        <w:keepNext w:val="0"/>
        <w:widowControl w:val="0"/>
        <w:numPr>
          <w:ilvl w:val="0"/>
          <w:numId w:val="0"/>
        </w:numPr>
        <w:ind w:left="578" w:hanging="578"/>
        <w:outlineLvl w:val="9"/>
      </w:pPr>
    </w:p>
    <w:p w14:paraId="6E142E38" w14:textId="033D94B6" w:rsidR="00BD262D" w:rsidRPr="00E50EA9" w:rsidRDefault="00666448" w:rsidP="00BD262D">
      <w:pPr>
        <w:pStyle w:val="MH2"/>
        <w:outlineLvl w:val="9"/>
      </w:pPr>
      <w:r w:rsidRPr="00E50EA9">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10481"/>
        <w:gridCol w:w="1561"/>
        <w:gridCol w:w="1896"/>
      </w:tblGrid>
      <w:tr w:rsidR="00AC2EEB" w:rsidRPr="00E50EA9" w14:paraId="4E491D7A" w14:textId="77777777" w:rsidTr="00EE597C">
        <w:tc>
          <w:tcPr>
            <w:tcW w:w="3760" w:type="pct"/>
            <w:shd w:val="clear" w:color="auto" w:fill="B8CCE4" w:themeFill="accent1" w:themeFillTint="66"/>
          </w:tcPr>
          <w:p w14:paraId="173E1F0B" w14:textId="77777777" w:rsidR="00AC2EEB" w:rsidRPr="00E50EA9" w:rsidRDefault="00AC2EEB" w:rsidP="00797EC0">
            <w:pPr>
              <w:jc w:val="center"/>
              <w:rPr>
                <w:rFonts w:ascii="Century Gothic" w:hAnsi="Century Gothic"/>
                <w:b/>
                <w:bCs/>
                <w:sz w:val="18"/>
                <w:szCs w:val="18"/>
                <w:lang w:val="en-GB"/>
              </w:rPr>
            </w:pPr>
            <w:r w:rsidRPr="00E50EA9">
              <w:rPr>
                <w:rFonts w:ascii="Century Gothic" w:hAnsi="Century Gothic"/>
                <w:b/>
                <w:bCs/>
                <w:sz w:val="18"/>
                <w:szCs w:val="18"/>
                <w:lang w:val="en-GB"/>
              </w:rPr>
              <w:t>Genuine link criterion</w:t>
            </w:r>
          </w:p>
          <w:p w14:paraId="30FAD66F" w14:textId="77777777" w:rsidR="001E2B25" w:rsidRPr="00E50EA9" w:rsidRDefault="001E2B25" w:rsidP="001D7460">
            <w:pPr>
              <w:pStyle w:val="ListParagraph"/>
              <w:ind w:left="284"/>
              <w:contextualSpacing w:val="0"/>
              <w:jc w:val="center"/>
              <w:rPr>
                <w:rFonts w:ascii="Century Gothic" w:hAnsi="Century Gothic" w:cs="Arial"/>
                <w:b/>
                <w:bCs/>
                <w:color w:val="000066"/>
                <w:sz w:val="18"/>
                <w:szCs w:val="18"/>
              </w:rPr>
            </w:pPr>
          </w:p>
        </w:tc>
        <w:tc>
          <w:tcPr>
            <w:tcW w:w="560" w:type="pct"/>
            <w:shd w:val="clear" w:color="auto" w:fill="B8CCE4" w:themeFill="accent1" w:themeFillTint="66"/>
          </w:tcPr>
          <w:p w14:paraId="72BBB5AA" w14:textId="552EC70A" w:rsidR="00AC2EEB" w:rsidRPr="00E50EA9" w:rsidRDefault="00AC2EEB" w:rsidP="001D7460">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681" w:type="pct"/>
            <w:shd w:val="clear" w:color="auto" w:fill="B8CCE4" w:themeFill="accent1" w:themeFillTint="66"/>
          </w:tcPr>
          <w:p w14:paraId="67F8C922" w14:textId="10E61B7D" w:rsidR="00AC2EEB" w:rsidRPr="00E50EA9" w:rsidRDefault="00AC2EEB" w:rsidP="001D7460">
            <w:pPr>
              <w:jc w:val="center"/>
              <w:rPr>
                <w:b/>
                <w:sz w:val="18"/>
                <w:szCs w:val="18"/>
                <w:lang w:val="en-GB"/>
              </w:rPr>
            </w:pPr>
            <w:r w:rsidRPr="00E50EA9">
              <w:rPr>
                <w:rFonts w:ascii="Century Gothic" w:hAnsi="Century Gothic"/>
                <w:b/>
                <w:bCs/>
                <w:sz w:val="18"/>
                <w:szCs w:val="18"/>
                <w:lang w:val="en-GB"/>
              </w:rPr>
              <w:t>Competent authorities and non-public bodies</w:t>
            </w:r>
          </w:p>
        </w:tc>
      </w:tr>
      <w:tr w:rsidR="00AC2EEB" w:rsidRPr="00E50EA9" w14:paraId="23216720" w14:textId="77777777" w:rsidTr="00EE597C">
        <w:tc>
          <w:tcPr>
            <w:tcW w:w="3760" w:type="pct"/>
            <w:shd w:val="clear" w:color="auto" w:fill="F2F2F2" w:themeFill="background1" w:themeFillShade="F2"/>
          </w:tcPr>
          <w:p w14:paraId="78D3B91F" w14:textId="77777777" w:rsidR="00797EC0" w:rsidRPr="00E50EA9" w:rsidRDefault="00797EC0" w:rsidP="00797EC0">
            <w:pPr>
              <w:jc w:val="both"/>
              <w:rPr>
                <w:rFonts w:ascii="Century Gothic" w:hAnsi="Century Gothic"/>
                <w:bCs/>
                <w:sz w:val="18"/>
                <w:szCs w:val="18"/>
                <w:lang w:val="en-GB"/>
              </w:rPr>
            </w:pPr>
            <w:r w:rsidRPr="00E50EA9">
              <w:rPr>
                <w:rFonts w:ascii="Century Gothic" w:hAnsi="Century Gothic"/>
                <w:bCs/>
                <w:sz w:val="18"/>
                <w:szCs w:val="18"/>
                <w:lang w:val="en-GB"/>
              </w:rPr>
              <w:t>Even though the Scheme for Naturalization of non-Cypriot investors by exception on the basis of subsection (2) of section 111A of the Civil Registry Laws of 2002-2015</w:t>
            </w:r>
            <w:r w:rsidRPr="00E50EA9">
              <w:rPr>
                <w:rFonts w:ascii="Century Gothic" w:hAnsi="Century Gothic"/>
                <w:bCs/>
                <w:sz w:val="18"/>
                <w:szCs w:val="18"/>
                <w:vertAlign w:val="superscript"/>
                <w:lang w:val="en-GB"/>
              </w:rPr>
              <w:footnoteReference w:id="82"/>
            </w:r>
            <w:r w:rsidRPr="00E50EA9">
              <w:rPr>
                <w:rFonts w:ascii="Century Gothic" w:hAnsi="Century Gothic"/>
                <w:bCs/>
                <w:sz w:val="18"/>
                <w:szCs w:val="18"/>
                <w:lang w:val="en-GB"/>
              </w:rPr>
              <w:t xml:space="preserve"> provides for a number of criteria, conditions and documents to be presented at the application stage, there is no explicit reference to a requirement for a ‘genuine link’ as defined by the International Court of Justice (the existence of a ‘genuine connection’ as a ‘connection with one state greater than with any other state’).</w:t>
            </w:r>
          </w:p>
          <w:p w14:paraId="6D71DF8F" w14:textId="77777777" w:rsidR="00797EC0" w:rsidRPr="00E50EA9" w:rsidRDefault="00797EC0" w:rsidP="00797EC0">
            <w:pPr>
              <w:jc w:val="both"/>
              <w:rPr>
                <w:rFonts w:ascii="Century Gothic" w:hAnsi="Century Gothic"/>
                <w:bCs/>
                <w:sz w:val="18"/>
                <w:szCs w:val="18"/>
                <w:lang w:val="en-GB"/>
              </w:rPr>
            </w:pPr>
          </w:p>
          <w:p w14:paraId="449A502F" w14:textId="77777777" w:rsidR="00797EC0" w:rsidRPr="00E50EA9" w:rsidRDefault="00797EC0" w:rsidP="00797EC0">
            <w:pPr>
              <w:jc w:val="both"/>
              <w:rPr>
                <w:rFonts w:ascii="Century Gothic" w:hAnsi="Century Gothic"/>
                <w:bCs/>
                <w:sz w:val="18"/>
                <w:szCs w:val="18"/>
                <w:lang w:val="en-GB"/>
              </w:rPr>
            </w:pPr>
            <w:r w:rsidRPr="00E50EA9">
              <w:rPr>
                <w:rFonts w:ascii="Century Gothic" w:hAnsi="Century Gothic"/>
                <w:bCs/>
                <w:sz w:val="18"/>
                <w:szCs w:val="18"/>
                <w:lang w:val="en-GB"/>
              </w:rPr>
              <w:t>According to the Ministry of Interior representative,</w:t>
            </w:r>
            <w:r w:rsidRPr="00E50EA9">
              <w:rPr>
                <w:rStyle w:val="FootnoteReference"/>
                <w:rFonts w:ascii="Century Gothic" w:hAnsi="Century Gothic"/>
                <w:bCs/>
                <w:sz w:val="18"/>
                <w:szCs w:val="18"/>
                <w:lang w:val="en-GB"/>
              </w:rPr>
              <w:footnoteReference w:id="83"/>
            </w:r>
            <w:r w:rsidRPr="00E50EA9">
              <w:rPr>
                <w:rFonts w:ascii="Century Gothic" w:hAnsi="Century Gothic"/>
                <w:bCs/>
                <w:sz w:val="18"/>
                <w:szCs w:val="18"/>
                <w:lang w:val="en-GB"/>
              </w:rPr>
              <w:t xml:space="preserve"> Cypriot legislation considers investment, thus economic interests in the Republic, as a sufficient bond of the applicant with Cyprus. The Council of Ministers, during examination of an application for investor citizenship by exception requires different criteria than the ones provided under normal naturalisation. </w:t>
            </w:r>
          </w:p>
          <w:p w14:paraId="6F02EFD1" w14:textId="77777777" w:rsidR="00797EC0" w:rsidRPr="00E50EA9" w:rsidRDefault="00797EC0" w:rsidP="00797EC0">
            <w:pPr>
              <w:jc w:val="both"/>
              <w:rPr>
                <w:rFonts w:ascii="Century Gothic" w:hAnsi="Century Gothic"/>
                <w:bCs/>
                <w:sz w:val="18"/>
                <w:szCs w:val="18"/>
                <w:lang w:val="en-GB"/>
              </w:rPr>
            </w:pPr>
          </w:p>
          <w:p w14:paraId="5EB70F79" w14:textId="66B932A5" w:rsidR="00797EC0" w:rsidRPr="00E50EA9" w:rsidRDefault="00797EC0"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Following the above, in the relevant Council of Ministers Decisions the residence in the country as a necessary criterion for naturalisation is replaced by investment. </w:t>
            </w:r>
          </w:p>
          <w:p w14:paraId="2FD97A30" w14:textId="77777777" w:rsidR="00797EC0" w:rsidRPr="00E50EA9" w:rsidRDefault="00797EC0" w:rsidP="001D7460">
            <w:pPr>
              <w:jc w:val="both"/>
              <w:rPr>
                <w:rFonts w:ascii="Century Gothic" w:hAnsi="Century Gothic" w:cs="Arial"/>
                <w:bCs/>
                <w:color w:val="000066"/>
                <w:sz w:val="18"/>
                <w:szCs w:val="18"/>
                <w:lang w:val="en-GB"/>
              </w:rPr>
            </w:pPr>
          </w:p>
          <w:p w14:paraId="0E5C066E" w14:textId="7FBBCD15"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lastRenderedPageBreak/>
              <w:t>According to the Ministry of Interior representative, the Investors’ Citizenship Schemes are in compliance with the decisions of the European Court of Justice and the International Court of Justice. It is evident from the Courts Decisions and specifically the Nottebohm case that investment may be considered a sufficient bond with the country: “...the habitual residence of the individual concerned is an important factor, but there are other factors such as the centre of his interests, his family, his participation in public life, attachment shown by him for a given country and indicated in his children etc.”</w:t>
            </w:r>
            <w:r w:rsidRPr="00E50EA9">
              <w:rPr>
                <w:rFonts w:ascii="Century Gothic" w:hAnsi="Century Gothic"/>
                <w:sz w:val="18"/>
                <w:szCs w:val="18"/>
                <w:vertAlign w:val="superscript"/>
                <w:lang w:val="en-GB"/>
              </w:rPr>
              <w:t xml:space="preserve"> </w:t>
            </w:r>
            <w:r w:rsidRPr="00E50EA9">
              <w:rPr>
                <w:rFonts w:ascii="Century Gothic" w:hAnsi="Century Gothic"/>
                <w:sz w:val="18"/>
                <w:szCs w:val="18"/>
                <w:vertAlign w:val="superscript"/>
                <w:lang w:val="en-GB"/>
              </w:rPr>
              <w:footnoteReference w:id="84"/>
            </w:r>
            <w:r w:rsidRPr="00E50EA9">
              <w:rPr>
                <w:rFonts w:ascii="Century Gothic" w:hAnsi="Century Gothic"/>
                <w:sz w:val="18"/>
                <w:szCs w:val="18"/>
                <w:lang w:val="en-GB"/>
              </w:rPr>
              <w:t>.</w:t>
            </w:r>
            <w:r w:rsidRPr="00E50EA9">
              <w:rPr>
                <w:rFonts w:ascii="Century Gothic" w:hAnsi="Century Gothic"/>
                <w:bCs/>
                <w:sz w:val="18"/>
                <w:szCs w:val="18"/>
                <w:lang w:val="en-GB"/>
              </w:rPr>
              <w:t xml:space="preserve"> </w:t>
            </w:r>
          </w:p>
          <w:p w14:paraId="7B6BB754" w14:textId="4EFA131F" w:rsidR="00797EC0" w:rsidRPr="00E50EA9" w:rsidRDefault="00797EC0" w:rsidP="001D7460">
            <w:pPr>
              <w:jc w:val="both"/>
              <w:rPr>
                <w:rFonts w:ascii="Century Gothic" w:hAnsi="Century Gothic"/>
                <w:noProof/>
                <w:sz w:val="18"/>
                <w:szCs w:val="18"/>
                <w:lang w:val="en-GB"/>
              </w:rPr>
            </w:pPr>
            <w:r w:rsidRPr="00E50EA9">
              <w:rPr>
                <w:rFonts w:ascii="Century Gothic" w:hAnsi="Century Gothic"/>
                <w:bCs/>
                <w:sz w:val="18"/>
                <w:szCs w:val="18"/>
                <w:lang w:val="en-GB"/>
              </w:rPr>
              <w:t>The same decision also accepts business activity as a sufficient reason to grant citizenship</w:t>
            </w:r>
            <w:r w:rsidRPr="00E50EA9">
              <w:rPr>
                <w:rFonts w:ascii="Century Gothic" w:hAnsi="Century Gothic"/>
                <w:sz w:val="18"/>
                <w:szCs w:val="18"/>
                <w:vertAlign w:val="superscript"/>
                <w:lang w:val="en-GB"/>
              </w:rPr>
              <w:footnoteReference w:id="85"/>
            </w:r>
            <w:r w:rsidRPr="00E50EA9">
              <w:rPr>
                <w:rFonts w:ascii="Century Gothic" w:hAnsi="Century Gothic"/>
                <w:sz w:val="18"/>
                <w:szCs w:val="18"/>
                <w:lang w:val="en-GB"/>
              </w:rPr>
              <w:t>.</w:t>
            </w:r>
            <w:r w:rsidR="00185D56" w:rsidRPr="00E50EA9">
              <w:rPr>
                <w:rFonts w:ascii="Century Gothic" w:hAnsi="Century Gothic"/>
                <w:noProof/>
                <w:sz w:val="18"/>
                <w:szCs w:val="18"/>
                <w:lang w:val="en-GB"/>
              </w:rPr>
              <w:t xml:space="preserve"> </w:t>
            </w:r>
            <w:r w:rsidR="00E50EA9" w:rsidRPr="00E50EA9">
              <w:rPr>
                <w:rFonts w:ascii="Century Gothic" w:hAnsi="Century Gothic"/>
                <w:bCs/>
                <w:sz w:val="18"/>
                <w:szCs w:val="18"/>
                <w:lang w:val="en-GB"/>
              </w:rPr>
              <w:t>Furthermore,</w:t>
            </w:r>
            <w:r w:rsidRPr="00E50EA9">
              <w:rPr>
                <w:rFonts w:ascii="Century Gothic" w:hAnsi="Century Gothic"/>
                <w:bCs/>
                <w:sz w:val="18"/>
                <w:szCs w:val="18"/>
                <w:lang w:val="en-GB"/>
              </w:rPr>
              <w:t xml:space="preserve"> according to the Ministry of Interior representative the </w:t>
            </w:r>
            <w:r w:rsidRPr="00462261">
              <w:rPr>
                <w:rFonts w:ascii="Century Gothic" w:hAnsi="Century Gothic"/>
                <w:bCs/>
                <w:i/>
                <w:sz w:val="18"/>
                <w:szCs w:val="18"/>
                <w:lang w:val="en-GB"/>
              </w:rPr>
              <w:t>Rottman</w:t>
            </w:r>
            <w:r w:rsidRPr="00E50EA9">
              <w:rPr>
                <w:rFonts w:ascii="Century Gothic" w:hAnsi="Century Gothic"/>
                <w:bCs/>
                <w:sz w:val="18"/>
                <w:szCs w:val="18"/>
                <w:lang w:val="en-GB"/>
              </w:rPr>
              <w:t xml:space="preserve"> case</w:t>
            </w:r>
            <w:r w:rsidRPr="00E50EA9">
              <w:rPr>
                <w:rFonts w:ascii="Century Gothic" w:hAnsi="Century Gothic"/>
                <w:bCs/>
                <w:sz w:val="18"/>
                <w:szCs w:val="18"/>
                <w:vertAlign w:val="superscript"/>
                <w:lang w:val="en-GB"/>
              </w:rPr>
              <w:footnoteReference w:id="86"/>
            </w:r>
            <w:r w:rsidRPr="00E50EA9">
              <w:rPr>
                <w:rFonts w:ascii="Century Gothic" w:hAnsi="Century Gothic"/>
                <w:bCs/>
                <w:sz w:val="18"/>
                <w:szCs w:val="18"/>
                <w:lang w:val="en-GB"/>
              </w:rPr>
              <w:t xml:space="preserve"> also stresses the connection between rights and duties of a citizen and a country. </w:t>
            </w:r>
            <w:r w:rsidR="00E50EA9" w:rsidRPr="00E50EA9">
              <w:rPr>
                <w:rFonts w:ascii="Century Gothic" w:hAnsi="Century Gothic"/>
                <w:bCs/>
                <w:sz w:val="18"/>
                <w:szCs w:val="18"/>
                <w:lang w:val="en-GB"/>
              </w:rPr>
              <w:t>Therefore,</w:t>
            </w:r>
            <w:r w:rsidRPr="00E50EA9">
              <w:rPr>
                <w:rFonts w:ascii="Century Gothic" w:hAnsi="Century Gothic"/>
                <w:bCs/>
                <w:sz w:val="18"/>
                <w:szCs w:val="18"/>
                <w:lang w:val="en-GB"/>
              </w:rPr>
              <w:t xml:space="preserve"> foreign investors have the same obligations as Cypriot investors. The have to pay income tax, company tax and transfer fees. </w:t>
            </w:r>
          </w:p>
          <w:p w14:paraId="6E6511B7" w14:textId="0EFC960A"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t>The economic interests of a businessman investing in Cyprus are directly related to the Cypriot economy and their lives depend on it, thus creating a strong bond between investors and the Republic of Cyprus. Another relevant factor is that during the restructuring of the two larger banks in Cyprus (Bank of Cyprus and Laiki Popular Bank) foreign investors were not excluded.</w:t>
            </w:r>
          </w:p>
          <w:p w14:paraId="36659197" w14:textId="77777777"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t xml:space="preserve"> </w:t>
            </w:r>
          </w:p>
          <w:p w14:paraId="15F05D7B" w14:textId="718F2E49" w:rsidR="00AC2EEB" w:rsidRPr="00E50EA9" w:rsidRDefault="00797EC0" w:rsidP="001D7460">
            <w:pPr>
              <w:jc w:val="both"/>
              <w:rPr>
                <w:rFonts w:ascii="Century Gothic" w:hAnsi="Century Gothic"/>
                <w:b/>
                <w:bCs/>
                <w:szCs w:val="18"/>
                <w:lang w:val="en-GB"/>
              </w:rPr>
            </w:pPr>
            <w:r w:rsidRPr="00E50EA9">
              <w:rPr>
                <w:rFonts w:ascii="Century Gothic" w:hAnsi="Century Gothic"/>
                <w:bCs/>
                <w:sz w:val="18"/>
                <w:szCs w:val="18"/>
                <w:lang w:val="en-GB"/>
              </w:rPr>
              <w:t>The requirement for permanent residence is provided for life, as explained above, however there is no culture or language test.</w:t>
            </w:r>
          </w:p>
        </w:tc>
        <w:tc>
          <w:tcPr>
            <w:tcW w:w="560" w:type="pct"/>
            <w:shd w:val="clear" w:color="auto" w:fill="F2F2F2" w:themeFill="background1" w:themeFillShade="F2"/>
          </w:tcPr>
          <w:p w14:paraId="0536AAF5" w14:textId="77777777"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lastRenderedPageBreak/>
              <w:t>The applicant must provide a letter in which the investment and criterion, under which the application is submitted, are briefly explained along with the application Form.</w:t>
            </w:r>
          </w:p>
          <w:p w14:paraId="1D493C4B" w14:textId="77777777" w:rsidR="00797EC0" w:rsidRPr="00E50EA9" w:rsidRDefault="00797EC0" w:rsidP="001D7460">
            <w:pPr>
              <w:jc w:val="both"/>
              <w:rPr>
                <w:rFonts w:ascii="Century Gothic" w:hAnsi="Century Gothic" w:cs="Arial"/>
                <w:bCs/>
                <w:color w:val="000066"/>
                <w:sz w:val="18"/>
                <w:szCs w:val="18"/>
                <w:lang w:val="en-GB"/>
              </w:rPr>
            </w:pPr>
          </w:p>
          <w:p w14:paraId="413EE444" w14:textId="77375D75" w:rsidR="00AC2EEB" w:rsidRPr="00E50EA9" w:rsidRDefault="00E50EA9" w:rsidP="00EE597C">
            <w:pPr>
              <w:jc w:val="both"/>
              <w:rPr>
                <w:rFonts w:ascii="Century Gothic" w:hAnsi="Century Gothic"/>
                <w:bCs/>
                <w:sz w:val="18"/>
                <w:szCs w:val="18"/>
                <w:lang w:val="en-GB"/>
              </w:rPr>
            </w:pPr>
            <w:r w:rsidRPr="00E50EA9">
              <w:rPr>
                <w:rFonts w:ascii="Century Gothic" w:hAnsi="Century Gothic"/>
                <w:bCs/>
                <w:sz w:val="18"/>
                <w:szCs w:val="18"/>
                <w:lang w:val="en-GB"/>
              </w:rPr>
              <w:lastRenderedPageBreak/>
              <w:t>However,</w:t>
            </w:r>
            <w:r w:rsidR="00797EC0" w:rsidRPr="00E50EA9">
              <w:rPr>
                <w:rFonts w:ascii="Century Gothic" w:hAnsi="Century Gothic"/>
                <w:bCs/>
                <w:sz w:val="18"/>
                <w:szCs w:val="18"/>
                <w:lang w:val="en-GB"/>
              </w:rPr>
              <w:t xml:space="preserve"> there is no express reference to a genuine link, except as provided for in the financial and residence criteria provided for above.</w:t>
            </w:r>
          </w:p>
        </w:tc>
        <w:tc>
          <w:tcPr>
            <w:tcW w:w="681" w:type="pct"/>
            <w:shd w:val="clear" w:color="auto" w:fill="F2F2F2" w:themeFill="background1" w:themeFillShade="F2"/>
          </w:tcPr>
          <w:p w14:paraId="24C7E177" w14:textId="2B15A19D" w:rsidR="00AC2EEB" w:rsidRPr="00E50EA9" w:rsidRDefault="00797EC0" w:rsidP="00797EC0">
            <w:pPr>
              <w:jc w:val="both"/>
              <w:rPr>
                <w:rFonts w:ascii="Century Gothic" w:hAnsi="Century Gothic"/>
                <w:b/>
                <w:bCs/>
                <w:szCs w:val="18"/>
                <w:lang w:val="en-GB"/>
              </w:rPr>
            </w:pPr>
            <w:r w:rsidRPr="00E50EA9">
              <w:rPr>
                <w:rFonts w:ascii="Century Gothic" w:hAnsi="Century Gothic"/>
                <w:bCs/>
                <w:sz w:val="18"/>
                <w:szCs w:val="18"/>
                <w:lang w:val="en-GB"/>
              </w:rPr>
              <w:lastRenderedPageBreak/>
              <w:t>Competent authorities are not different from the ones in the general procedure of the application.</w:t>
            </w:r>
          </w:p>
        </w:tc>
      </w:tr>
    </w:tbl>
    <w:p w14:paraId="6331B5D5" w14:textId="77777777" w:rsidR="003831C3" w:rsidRPr="00E50EA9" w:rsidRDefault="003831C3" w:rsidP="004C0831">
      <w:pPr>
        <w:pStyle w:val="MBT"/>
        <w:rPr>
          <w:lang w:val="en-GB"/>
        </w:rPr>
      </w:pPr>
    </w:p>
    <w:p w14:paraId="6DEC7F50" w14:textId="77777777" w:rsidR="004C0831" w:rsidRPr="00E50EA9" w:rsidRDefault="004C0831" w:rsidP="004C0831">
      <w:pPr>
        <w:pStyle w:val="MBT"/>
        <w:rPr>
          <w:lang w:val="en-GB"/>
        </w:rPr>
      </w:pPr>
    </w:p>
    <w:p w14:paraId="2500192A" w14:textId="34DD5F08" w:rsidR="00607B90" w:rsidRPr="00E50EA9" w:rsidRDefault="00AC2EEB" w:rsidP="00A12E02">
      <w:pPr>
        <w:pStyle w:val="MH2"/>
        <w:ind w:left="578" w:hanging="578"/>
        <w:outlineLvl w:val="9"/>
      </w:pPr>
      <w:r w:rsidRPr="00E50EA9">
        <w:t>Due diligence criteria and 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6796"/>
        <w:gridCol w:w="3967"/>
        <w:gridCol w:w="1843"/>
        <w:gridCol w:w="1332"/>
      </w:tblGrid>
      <w:tr w:rsidR="0097002D" w:rsidRPr="00E50EA9" w14:paraId="53EA4512" w14:textId="77777777" w:rsidTr="008E6B49">
        <w:trPr>
          <w:trHeight w:val="329"/>
        </w:trPr>
        <w:tc>
          <w:tcPr>
            <w:tcW w:w="2438" w:type="pct"/>
            <w:tcBorders>
              <w:bottom w:val="single" w:sz="8" w:space="0" w:color="FFFFFF" w:themeColor="background1"/>
            </w:tcBorders>
            <w:shd w:val="clear" w:color="auto" w:fill="B8CCE4" w:themeFill="accent1" w:themeFillTint="66"/>
            <w:vAlign w:val="center"/>
          </w:tcPr>
          <w:p w14:paraId="23361217" w14:textId="7380C32C" w:rsidR="00607B90" w:rsidRPr="00E50EA9" w:rsidRDefault="00AC2EEB" w:rsidP="00607B90">
            <w:pPr>
              <w:jc w:val="center"/>
              <w:rPr>
                <w:sz w:val="18"/>
                <w:szCs w:val="18"/>
                <w:lang w:val="en-GB"/>
              </w:rPr>
            </w:pPr>
            <w:r w:rsidRPr="00E50EA9">
              <w:rPr>
                <w:rFonts w:ascii="Century Gothic" w:hAnsi="Century Gothic"/>
                <w:b/>
                <w:bCs/>
                <w:sz w:val="18"/>
                <w:szCs w:val="18"/>
                <w:lang w:val="en-GB"/>
              </w:rPr>
              <w:t>Due diligence and security considerations</w:t>
            </w:r>
          </w:p>
        </w:tc>
        <w:tc>
          <w:tcPr>
            <w:tcW w:w="1423" w:type="pct"/>
            <w:tcBorders>
              <w:bottom w:val="single" w:sz="8" w:space="0" w:color="FFFFFF" w:themeColor="background1"/>
            </w:tcBorders>
            <w:shd w:val="clear" w:color="auto" w:fill="B8CCE4" w:themeFill="accent1" w:themeFillTint="66"/>
            <w:vAlign w:val="center"/>
          </w:tcPr>
          <w:p w14:paraId="323C8339" w14:textId="63F984AB"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661" w:type="pct"/>
            <w:tcBorders>
              <w:bottom w:val="single" w:sz="8" w:space="0" w:color="FFFFFF" w:themeColor="background1"/>
            </w:tcBorders>
            <w:shd w:val="clear" w:color="auto" w:fill="B8CCE4" w:themeFill="accent1" w:themeFillTint="66"/>
            <w:vAlign w:val="center"/>
          </w:tcPr>
          <w:p w14:paraId="43FA2166" w14:textId="6F852EE5"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authorities</w:t>
            </w:r>
            <w:r w:rsidR="00E97E1E" w:rsidRPr="00E50EA9">
              <w:rPr>
                <w:rFonts w:ascii="Century Gothic" w:hAnsi="Century Gothic"/>
                <w:b/>
                <w:bCs/>
                <w:sz w:val="18"/>
                <w:szCs w:val="18"/>
                <w:lang w:val="en-GB"/>
              </w:rPr>
              <w:t xml:space="preserve"> and non-public bodies</w:t>
            </w:r>
          </w:p>
        </w:tc>
        <w:tc>
          <w:tcPr>
            <w:tcW w:w="478" w:type="pct"/>
            <w:tcBorders>
              <w:bottom w:val="single" w:sz="8" w:space="0" w:color="FFFFFF" w:themeColor="background1"/>
            </w:tcBorders>
            <w:shd w:val="clear" w:color="auto" w:fill="B8CCE4" w:themeFill="accent1" w:themeFillTint="66"/>
            <w:vAlign w:val="center"/>
          </w:tcPr>
          <w:p w14:paraId="2A8BE559" w14:textId="766370CE"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Abuse and ex-post checks</w:t>
            </w:r>
          </w:p>
        </w:tc>
      </w:tr>
      <w:tr w:rsidR="0097002D" w:rsidRPr="00E50EA9" w14:paraId="6F8684BB" w14:textId="77777777" w:rsidTr="008E6B49">
        <w:tc>
          <w:tcPr>
            <w:tcW w:w="2438" w:type="pct"/>
            <w:shd w:val="clear" w:color="auto" w:fill="D9D9D9" w:themeFill="background1" w:themeFillShade="D9"/>
          </w:tcPr>
          <w:p w14:paraId="5D68B727" w14:textId="06B1E12C" w:rsidR="00363794" w:rsidRPr="00E50EA9" w:rsidRDefault="006A0222" w:rsidP="00485F8F">
            <w:pPr>
              <w:pStyle w:val="MBT"/>
              <w:rPr>
                <w:rFonts w:ascii="Century Gothic" w:hAnsi="Century Gothic"/>
                <w:bCs w:val="0"/>
                <w:sz w:val="18"/>
                <w:szCs w:val="18"/>
                <w:lang w:val="en-GB"/>
              </w:rPr>
            </w:pPr>
            <w:r w:rsidRPr="00E50EA9">
              <w:rPr>
                <w:rFonts w:ascii="Century Gothic" w:hAnsi="Century Gothic"/>
                <w:bCs w:val="0"/>
                <w:sz w:val="18"/>
                <w:szCs w:val="18"/>
                <w:lang w:val="en-GB"/>
              </w:rPr>
              <w:t xml:space="preserve">One of the conditions provided for the application is a </w:t>
            </w:r>
            <w:r w:rsidRPr="00E50EA9">
              <w:rPr>
                <w:rFonts w:ascii="Century Gothic" w:hAnsi="Century Gothic"/>
                <w:b/>
                <w:bCs w:val="0"/>
                <w:sz w:val="18"/>
                <w:szCs w:val="18"/>
                <w:lang w:val="en-GB"/>
              </w:rPr>
              <w:t>clean criminal record</w:t>
            </w:r>
            <w:r w:rsidRPr="00E50EA9">
              <w:rPr>
                <w:rFonts w:ascii="Century Gothic" w:hAnsi="Century Gothic"/>
                <w:bCs w:val="0"/>
                <w:sz w:val="18"/>
                <w:szCs w:val="18"/>
                <w:lang w:val="en-GB"/>
              </w:rPr>
              <w:t xml:space="preserve">. </w:t>
            </w:r>
          </w:p>
          <w:p w14:paraId="2123F308" w14:textId="06B7218F" w:rsidR="00E81AA7" w:rsidRPr="00E50EA9" w:rsidRDefault="00E81AA7" w:rsidP="00485F8F">
            <w:pPr>
              <w:pStyle w:val="MBT"/>
              <w:rPr>
                <w:rFonts w:ascii="Century Gothic" w:hAnsi="Century Gothic"/>
                <w:bCs w:val="0"/>
                <w:sz w:val="18"/>
                <w:szCs w:val="18"/>
                <w:lang w:val="en-GB"/>
              </w:rPr>
            </w:pPr>
            <w:r w:rsidRPr="00E50EA9">
              <w:rPr>
                <w:rFonts w:ascii="Century Gothic" w:hAnsi="Century Gothic"/>
                <w:bCs w:val="0"/>
                <w:sz w:val="18"/>
                <w:szCs w:val="18"/>
                <w:lang w:val="en-GB"/>
              </w:rPr>
              <w:t>The application form requires the submission of the following information by the applicant (investor and family members):</w:t>
            </w:r>
          </w:p>
          <w:p w14:paraId="4F2C986D" w14:textId="5D816A34" w:rsidR="00A12E02" w:rsidRPr="00E50EA9" w:rsidRDefault="00E81AA7" w:rsidP="00485F8F">
            <w:pPr>
              <w:pStyle w:val="MBT"/>
              <w:rPr>
                <w:rFonts w:ascii="Century Gothic" w:hAnsi="Century Gothic"/>
                <w:sz w:val="18"/>
                <w:szCs w:val="18"/>
                <w:lang w:val="en-GB"/>
              </w:rPr>
            </w:pPr>
            <w:r w:rsidRPr="00E50EA9">
              <w:rPr>
                <w:rFonts w:ascii="Century Gothic" w:hAnsi="Century Gothic"/>
                <w:bCs w:val="0"/>
                <w:sz w:val="18"/>
                <w:szCs w:val="18"/>
                <w:lang w:val="en-GB"/>
              </w:rPr>
              <w:t xml:space="preserve">Name, Surname, current address and date of residence, residence phone number, mobile phone number, citizenship, country of birth, place of birth and date of birth, passport number, date </w:t>
            </w:r>
            <w:r w:rsidR="00E022AA" w:rsidRPr="00E50EA9">
              <w:rPr>
                <w:rFonts w:ascii="Century Gothic" w:hAnsi="Century Gothic"/>
                <w:bCs w:val="0"/>
                <w:sz w:val="18"/>
                <w:szCs w:val="18"/>
                <w:lang w:val="en-GB"/>
              </w:rPr>
              <w:t xml:space="preserve">and place </w:t>
            </w:r>
            <w:r w:rsidRPr="00E50EA9">
              <w:rPr>
                <w:rFonts w:ascii="Century Gothic" w:hAnsi="Century Gothic"/>
                <w:bCs w:val="0"/>
                <w:sz w:val="18"/>
                <w:szCs w:val="18"/>
                <w:lang w:val="en-GB"/>
              </w:rPr>
              <w:t xml:space="preserve">of issue, </w:t>
            </w:r>
            <w:r w:rsidR="00E022AA" w:rsidRPr="00E50EA9">
              <w:rPr>
                <w:rFonts w:ascii="Century Gothic" w:hAnsi="Century Gothic"/>
                <w:bCs w:val="0"/>
                <w:sz w:val="18"/>
                <w:szCs w:val="18"/>
                <w:lang w:val="en-GB"/>
              </w:rPr>
              <w:t>reason for requesting the certificate, Identity number, signature</w:t>
            </w:r>
            <w:r w:rsidR="00E022AA" w:rsidRPr="00E50EA9">
              <w:rPr>
                <w:rStyle w:val="FootnoteReference"/>
                <w:rFonts w:ascii="Century Gothic" w:hAnsi="Century Gothic"/>
                <w:bCs w:val="0"/>
                <w:sz w:val="18"/>
                <w:szCs w:val="18"/>
                <w:lang w:val="en-GB"/>
              </w:rPr>
              <w:footnoteReference w:id="87"/>
            </w:r>
            <w:r w:rsidR="00E022AA" w:rsidRPr="00E50EA9">
              <w:rPr>
                <w:rFonts w:ascii="Century Gothic" w:hAnsi="Century Gothic"/>
                <w:bCs w:val="0"/>
                <w:sz w:val="18"/>
                <w:szCs w:val="18"/>
                <w:lang w:val="en-GB"/>
              </w:rPr>
              <w:t xml:space="preserve">. </w:t>
            </w:r>
            <w:r w:rsidR="00363794" w:rsidRPr="00E50EA9">
              <w:rPr>
                <w:rFonts w:ascii="Century Gothic" w:hAnsi="Century Gothic"/>
                <w:sz w:val="18"/>
                <w:szCs w:val="18"/>
                <w:lang w:val="en-GB"/>
              </w:rPr>
              <w:t xml:space="preserve">Furthermore, </w:t>
            </w:r>
            <w:r w:rsidR="00E1704D" w:rsidRPr="00E50EA9">
              <w:rPr>
                <w:rFonts w:ascii="Century Gothic" w:hAnsi="Century Gothic"/>
                <w:sz w:val="18"/>
                <w:szCs w:val="18"/>
                <w:lang w:val="en-GB"/>
              </w:rPr>
              <w:t>the investor’s</w:t>
            </w:r>
            <w:r w:rsidR="00363794" w:rsidRPr="00E50EA9">
              <w:rPr>
                <w:rFonts w:ascii="Century Gothic" w:hAnsi="Century Gothic"/>
                <w:sz w:val="18"/>
                <w:szCs w:val="18"/>
                <w:lang w:val="en-GB"/>
              </w:rPr>
              <w:t xml:space="preserve"> name </w:t>
            </w:r>
            <w:r w:rsidR="0034140A" w:rsidRPr="00E50EA9">
              <w:rPr>
                <w:rFonts w:ascii="Century Gothic" w:hAnsi="Century Gothic"/>
                <w:sz w:val="18"/>
                <w:szCs w:val="18"/>
                <w:lang w:val="en-GB"/>
              </w:rPr>
              <w:t>and family members</w:t>
            </w:r>
            <w:r w:rsidR="001C50BC" w:rsidRPr="00E50EA9">
              <w:rPr>
                <w:rFonts w:ascii="Century Gothic" w:hAnsi="Century Gothic"/>
                <w:sz w:val="18"/>
                <w:szCs w:val="18"/>
                <w:lang w:val="en-GB"/>
              </w:rPr>
              <w:t>’</w:t>
            </w:r>
            <w:r w:rsidR="0034140A" w:rsidRPr="00E50EA9">
              <w:rPr>
                <w:rFonts w:ascii="Century Gothic" w:hAnsi="Century Gothic"/>
                <w:sz w:val="18"/>
                <w:szCs w:val="18"/>
                <w:lang w:val="en-GB"/>
              </w:rPr>
              <w:t xml:space="preserve"> names </w:t>
            </w:r>
            <w:r w:rsidR="00363794" w:rsidRPr="00E50EA9">
              <w:rPr>
                <w:rFonts w:ascii="Century Gothic" w:hAnsi="Century Gothic"/>
                <w:sz w:val="18"/>
                <w:szCs w:val="18"/>
                <w:lang w:val="en-GB"/>
              </w:rPr>
              <w:t xml:space="preserve">must not be included in the list </w:t>
            </w:r>
            <w:r w:rsidR="00363794" w:rsidRPr="00E50EA9">
              <w:rPr>
                <w:rFonts w:ascii="Century Gothic" w:hAnsi="Century Gothic"/>
                <w:sz w:val="18"/>
                <w:szCs w:val="18"/>
                <w:lang w:val="en-GB"/>
              </w:rPr>
              <w:lastRenderedPageBreak/>
              <w:t xml:space="preserve">of persons whose assets, within the boundaries of the European Union, have been frozen as the result of sanctions. </w:t>
            </w:r>
          </w:p>
          <w:p w14:paraId="20BF87DE" w14:textId="060EC8E9" w:rsidR="00565F85" w:rsidRPr="00E50EA9" w:rsidRDefault="00A12E02" w:rsidP="00485F8F">
            <w:pPr>
              <w:pStyle w:val="MBT"/>
              <w:rPr>
                <w:rFonts w:ascii="Century Gothic" w:hAnsi="Century Gothic"/>
                <w:sz w:val="18"/>
                <w:szCs w:val="18"/>
                <w:lang w:val="en-GB"/>
              </w:rPr>
            </w:pPr>
            <w:r w:rsidRPr="00E50EA9">
              <w:rPr>
                <w:rFonts w:ascii="Century Gothic" w:hAnsi="Century Gothic"/>
                <w:sz w:val="18"/>
                <w:szCs w:val="18"/>
                <w:lang w:val="en-GB"/>
              </w:rPr>
              <w:t>While preparing the criminal record report, the Police searches in both Europol and Interpol’s databases</w:t>
            </w:r>
            <w:r w:rsidRPr="00E50EA9">
              <w:rPr>
                <w:rStyle w:val="FootnoteReference"/>
                <w:rFonts w:ascii="Century Gothic" w:hAnsi="Century Gothic"/>
                <w:sz w:val="18"/>
                <w:szCs w:val="18"/>
                <w:lang w:val="en-GB"/>
              </w:rPr>
              <w:footnoteReference w:id="88"/>
            </w:r>
            <w:r w:rsidRPr="00E50EA9">
              <w:rPr>
                <w:rFonts w:ascii="Century Gothic" w:hAnsi="Century Gothic"/>
                <w:sz w:val="18"/>
                <w:szCs w:val="18"/>
                <w:lang w:val="en-GB"/>
              </w:rPr>
              <w:t xml:space="preserve">. There </w:t>
            </w:r>
            <w:r w:rsidR="008E32A6" w:rsidRPr="00E50EA9">
              <w:rPr>
                <w:rFonts w:ascii="Century Gothic" w:hAnsi="Century Gothic"/>
                <w:sz w:val="18"/>
                <w:szCs w:val="18"/>
                <w:lang w:val="en-GB"/>
              </w:rPr>
              <w:t>i</w:t>
            </w:r>
            <w:r w:rsidRPr="00E50EA9">
              <w:rPr>
                <w:rFonts w:ascii="Century Gothic" w:hAnsi="Century Gothic"/>
                <w:sz w:val="18"/>
                <w:szCs w:val="18"/>
                <w:lang w:val="en-GB"/>
              </w:rPr>
              <w:t>s no reference to searching through the Schengen Information System (SIS)</w:t>
            </w:r>
            <w:r w:rsidR="00415EFC" w:rsidRPr="00E50EA9">
              <w:rPr>
                <w:rStyle w:val="FootnoteReference"/>
                <w:rFonts w:ascii="Century Gothic" w:hAnsi="Century Gothic"/>
                <w:sz w:val="18"/>
                <w:szCs w:val="18"/>
                <w:lang w:val="en-GB"/>
              </w:rPr>
              <w:footnoteReference w:id="89"/>
            </w:r>
            <w:r w:rsidRPr="00E50EA9">
              <w:rPr>
                <w:rFonts w:ascii="Century Gothic" w:hAnsi="Century Gothic"/>
                <w:sz w:val="18"/>
                <w:szCs w:val="18"/>
                <w:lang w:val="en-GB"/>
              </w:rPr>
              <w:t xml:space="preserve">. </w:t>
            </w:r>
            <w:r w:rsidR="00565F85" w:rsidRPr="00E50EA9">
              <w:rPr>
                <w:rFonts w:ascii="Century Gothic" w:hAnsi="Century Gothic"/>
                <w:sz w:val="18"/>
                <w:szCs w:val="18"/>
                <w:lang w:val="en-GB"/>
              </w:rPr>
              <w:t>It was not possible to obtain further information on these checks from the stakeholders consulted.</w:t>
            </w:r>
          </w:p>
          <w:p w14:paraId="2BC48114" w14:textId="77777777" w:rsidR="00565F85" w:rsidRPr="00E50EA9" w:rsidRDefault="00565F85" w:rsidP="00485F8F">
            <w:pPr>
              <w:pStyle w:val="MBT"/>
              <w:rPr>
                <w:rFonts w:ascii="Century Gothic" w:hAnsi="Century Gothic"/>
                <w:sz w:val="18"/>
                <w:szCs w:val="18"/>
                <w:lang w:val="en-GB"/>
              </w:rPr>
            </w:pPr>
          </w:p>
          <w:p w14:paraId="0D20CBA0" w14:textId="540FBF7C" w:rsidR="006A0222" w:rsidRPr="00E50EA9" w:rsidRDefault="00E022AA" w:rsidP="001D7460">
            <w:pPr>
              <w:pStyle w:val="MBT"/>
              <w:rPr>
                <w:rFonts w:ascii="Century Gothic" w:hAnsi="Century Gothic"/>
                <w:sz w:val="18"/>
                <w:szCs w:val="18"/>
                <w:lang w:val="en-GB"/>
              </w:rPr>
            </w:pPr>
            <w:r w:rsidRPr="00E50EA9">
              <w:rPr>
                <w:rFonts w:ascii="Century Gothic" w:hAnsi="Century Gothic"/>
                <w:sz w:val="18"/>
                <w:szCs w:val="18"/>
                <w:lang w:val="en-GB"/>
              </w:rPr>
              <w:t xml:space="preserve">The </w:t>
            </w:r>
            <w:r w:rsidRPr="00E50EA9">
              <w:rPr>
                <w:rFonts w:ascii="Century Gothic" w:hAnsi="Century Gothic"/>
                <w:b/>
                <w:sz w:val="18"/>
                <w:szCs w:val="18"/>
                <w:lang w:val="en-GB"/>
              </w:rPr>
              <w:t>money transfer checks</w:t>
            </w:r>
            <w:r w:rsidRPr="00E50EA9">
              <w:rPr>
                <w:rFonts w:ascii="Century Gothic" w:hAnsi="Century Gothic"/>
                <w:sz w:val="18"/>
                <w:szCs w:val="18"/>
                <w:lang w:val="en-GB"/>
              </w:rPr>
              <w:t xml:space="preserve"> are made through the Cypriot Banks compliance departments, as described in the “Procedure” column</w:t>
            </w:r>
            <w:r w:rsidR="00686D75" w:rsidRPr="00E50EA9">
              <w:rPr>
                <w:rFonts w:ascii="Century Gothic" w:hAnsi="Century Gothic"/>
                <w:sz w:val="18"/>
                <w:szCs w:val="18"/>
                <w:lang w:val="en-GB"/>
              </w:rPr>
              <w:t xml:space="preserve">, under </w:t>
            </w:r>
            <w:r w:rsidR="009C1EF2" w:rsidRPr="00E50EA9">
              <w:rPr>
                <w:rFonts w:ascii="Century Gothic" w:hAnsi="Century Gothic"/>
                <w:bCs w:val="0"/>
                <w:sz w:val="18"/>
                <w:szCs w:val="18"/>
                <w:lang w:val="en-GB"/>
              </w:rPr>
              <w:t>the Law providing for the Prevention and Combatting of Legalisation of Profits from Illegal Activities of 2007 to 2018</w:t>
            </w:r>
            <w:r w:rsidR="009C1EF2" w:rsidRPr="00E50EA9">
              <w:rPr>
                <w:rStyle w:val="FootnoteReference"/>
                <w:rFonts w:ascii="Century Gothic" w:hAnsi="Century Gothic"/>
                <w:sz w:val="18"/>
                <w:szCs w:val="18"/>
                <w:lang w:val="en-GB"/>
              </w:rPr>
              <w:footnoteReference w:id="90"/>
            </w:r>
            <w:r w:rsidRPr="00E50EA9">
              <w:rPr>
                <w:rFonts w:ascii="Century Gothic" w:hAnsi="Century Gothic"/>
                <w:sz w:val="18"/>
                <w:szCs w:val="18"/>
                <w:lang w:val="en-GB"/>
              </w:rPr>
              <w:t>.</w:t>
            </w:r>
          </w:p>
        </w:tc>
        <w:tc>
          <w:tcPr>
            <w:tcW w:w="1423" w:type="pct"/>
            <w:shd w:val="clear" w:color="auto" w:fill="D9D9D9" w:themeFill="background1" w:themeFillShade="D9"/>
          </w:tcPr>
          <w:p w14:paraId="3E306BDA" w14:textId="3CA40542" w:rsidR="006A0222" w:rsidRPr="00E50EA9" w:rsidRDefault="006A0222" w:rsidP="00485F8F">
            <w:pPr>
              <w:pStyle w:val="NormalWeb"/>
              <w:ind w:left="-36"/>
              <w:jc w:val="both"/>
              <w:rPr>
                <w:rFonts w:ascii="Century Gothic" w:hAnsi="Century Gothic"/>
                <w:color w:val="auto"/>
                <w:sz w:val="18"/>
                <w:szCs w:val="18"/>
                <w:lang w:val="en-GB"/>
              </w:rPr>
            </w:pPr>
            <w:r w:rsidRPr="00E50EA9">
              <w:rPr>
                <w:rFonts w:ascii="Century Gothic" w:hAnsi="Century Gothic"/>
                <w:color w:val="auto"/>
                <w:sz w:val="18"/>
                <w:szCs w:val="18"/>
                <w:lang w:val="en-GB"/>
              </w:rPr>
              <w:lastRenderedPageBreak/>
              <w:t>One of the documents that must accompany the application of an investor under the Scheme is a Certificate of Clean Criminal Record from the country of origin and the country of residence (if different)</w:t>
            </w:r>
            <w:r w:rsidR="001C50BC" w:rsidRPr="00E50EA9">
              <w:rPr>
                <w:rFonts w:ascii="Century Gothic" w:hAnsi="Century Gothic"/>
                <w:color w:val="auto"/>
                <w:sz w:val="18"/>
                <w:szCs w:val="18"/>
                <w:lang w:val="en-GB"/>
              </w:rPr>
              <w:t>.</w:t>
            </w:r>
            <w:r w:rsidRPr="00E50EA9">
              <w:rPr>
                <w:rFonts w:ascii="Century Gothic" w:hAnsi="Century Gothic"/>
                <w:color w:val="auto"/>
                <w:sz w:val="18"/>
                <w:szCs w:val="18"/>
                <w:lang w:val="en-GB"/>
              </w:rPr>
              <w:t xml:space="preserve"> </w:t>
            </w:r>
          </w:p>
          <w:p w14:paraId="391AD4D4" w14:textId="44F6EF1C" w:rsidR="00394CFE" w:rsidRPr="00E50EA9" w:rsidRDefault="00F0445B" w:rsidP="00394CFE">
            <w:pPr>
              <w:pStyle w:val="MBT"/>
              <w:rPr>
                <w:rFonts w:ascii="Century Gothic" w:hAnsi="Century Gothic"/>
                <w:sz w:val="18"/>
                <w:szCs w:val="18"/>
                <w:lang w:val="en-GB"/>
              </w:rPr>
            </w:pPr>
            <w:r w:rsidRPr="00E50EA9">
              <w:rPr>
                <w:rFonts w:ascii="Century Gothic" w:hAnsi="Century Gothic"/>
                <w:sz w:val="18"/>
                <w:szCs w:val="18"/>
                <w:lang w:val="en-GB"/>
              </w:rPr>
              <w:t xml:space="preserve">All applicants </w:t>
            </w:r>
            <w:r w:rsidR="00E022AA" w:rsidRPr="00E50EA9">
              <w:rPr>
                <w:rFonts w:ascii="Century Gothic" w:hAnsi="Century Gothic"/>
                <w:sz w:val="18"/>
                <w:szCs w:val="18"/>
                <w:lang w:val="en-GB"/>
              </w:rPr>
              <w:t xml:space="preserve">(investor and family members) </w:t>
            </w:r>
            <w:r w:rsidRPr="00E50EA9">
              <w:rPr>
                <w:rFonts w:ascii="Century Gothic" w:hAnsi="Century Gothic"/>
                <w:sz w:val="18"/>
                <w:szCs w:val="18"/>
                <w:lang w:val="en-GB"/>
              </w:rPr>
              <w:t xml:space="preserve">must submit proof (bank transfer </w:t>
            </w:r>
            <w:r w:rsidRPr="00E50EA9">
              <w:rPr>
                <w:rFonts w:ascii="Century Gothic" w:hAnsi="Century Gothic"/>
                <w:sz w:val="18"/>
                <w:szCs w:val="18"/>
                <w:lang w:val="en-GB"/>
              </w:rPr>
              <w:lastRenderedPageBreak/>
              <w:t xml:space="preserve">receipts) that the transactions were made through Cyprus banks from a foreign country to the seller’s or the company’s or the investment fund’s Cypriot bank account. The purpose of this requirement is that the money transfer will undergo all necessary checks for money laundering and financial crime applied by Cyprus banks under the Central Bank </w:t>
            </w:r>
            <w:r w:rsidR="00E022AA" w:rsidRPr="00E50EA9">
              <w:rPr>
                <w:rFonts w:ascii="Century Gothic" w:hAnsi="Century Gothic"/>
                <w:sz w:val="18"/>
                <w:szCs w:val="18"/>
                <w:lang w:val="en-GB"/>
              </w:rPr>
              <w:t xml:space="preserve">of Cyprus </w:t>
            </w:r>
            <w:r w:rsidRPr="00E50EA9">
              <w:rPr>
                <w:rFonts w:ascii="Century Gothic" w:hAnsi="Century Gothic"/>
                <w:sz w:val="18"/>
                <w:szCs w:val="18"/>
                <w:lang w:val="en-GB"/>
              </w:rPr>
              <w:t xml:space="preserve">directions against money laundering and </w:t>
            </w:r>
            <w:r w:rsidR="001C50BC" w:rsidRPr="00E50EA9">
              <w:rPr>
                <w:rFonts w:ascii="Century Gothic" w:hAnsi="Century Gothic"/>
                <w:sz w:val="18"/>
                <w:szCs w:val="18"/>
                <w:lang w:val="en-GB"/>
              </w:rPr>
              <w:t>t</w:t>
            </w:r>
            <w:r w:rsidRPr="00E50EA9">
              <w:rPr>
                <w:rFonts w:ascii="Century Gothic" w:hAnsi="Century Gothic"/>
                <w:sz w:val="18"/>
                <w:szCs w:val="18"/>
                <w:lang w:val="en-GB"/>
              </w:rPr>
              <w:t>errorism</w:t>
            </w:r>
            <w:r w:rsidR="0034140A" w:rsidRPr="00E50EA9">
              <w:rPr>
                <w:rStyle w:val="FootnoteReference"/>
                <w:rFonts w:ascii="Century Gothic" w:hAnsi="Century Gothic"/>
                <w:sz w:val="18"/>
                <w:szCs w:val="18"/>
                <w:lang w:val="en-GB"/>
              </w:rPr>
              <w:footnoteReference w:id="91"/>
            </w:r>
            <w:r w:rsidRPr="00E50EA9">
              <w:rPr>
                <w:rFonts w:ascii="Century Gothic" w:hAnsi="Century Gothic"/>
                <w:sz w:val="18"/>
                <w:szCs w:val="18"/>
                <w:lang w:val="en-GB"/>
              </w:rPr>
              <w:t xml:space="preserve">. </w:t>
            </w:r>
          </w:p>
          <w:p w14:paraId="62A662E9" w14:textId="1A210CF8" w:rsidR="00394CFE" w:rsidRPr="00E50EA9" w:rsidRDefault="00394CFE" w:rsidP="00462261">
            <w:pPr>
              <w:pStyle w:val="MBT"/>
              <w:rPr>
                <w:rFonts w:ascii="Century Gothic" w:hAnsi="Century Gothic"/>
                <w:sz w:val="18"/>
                <w:szCs w:val="18"/>
                <w:lang w:val="en-GB"/>
              </w:rPr>
            </w:pPr>
            <w:r w:rsidRPr="00E50EA9">
              <w:rPr>
                <w:rFonts w:ascii="Century Gothic" w:hAnsi="Century Gothic"/>
                <w:iCs/>
                <w:sz w:val="18"/>
                <w:szCs w:val="18"/>
                <w:lang w:val="en-GB"/>
              </w:rPr>
              <w:t xml:space="preserve">Each application </w:t>
            </w:r>
            <w:r w:rsidR="0097002D" w:rsidRPr="00E50EA9">
              <w:rPr>
                <w:rFonts w:ascii="Century Gothic" w:hAnsi="Century Gothic"/>
                <w:iCs/>
                <w:sz w:val="18"/>
                <w:szCs w:val="18"/>
                <w:lang w:val="en-GB"/>
              </w:rPr>
              <w:t>is</w:t>
            </w:r>
            <w:r w:rsidRPr="00E50EA9">
              <w:rPr>
                <w:rFonts w:ascii="Century Gothic" w:hAnsi="Century Gothic"/>
                <w:iCs/>
                <w:sz w:val="18"/>
                <w:szCs w:val="18"/>
                <w:lang w:val="en-GB"/>
              </w:rPr>
              <w:t xml:space="preserve"> submitted to due diligence</w:t>
            </w:r>
            <w:r w:rsidR="008E32A6" w:rsidRPr="00E50EA9">
              <w:rPr>
                <w:rFonts w:ascii="Century Gothic" w:hAnsi="Century Gothic"/>
                <w:iCs/>
                <w:sz w:val="18"/>
                <w:szCs w:val="18"/>
                <w:lang w:val="en-GB"/>
              </w:rPr>
              <w:t xml:space="preserve"> checks</w:t>
            </w:r>
            <w:r w:rsidR="00462261">
              <w:rPr>
                <w:rFonts w:ascii="Century Gothic" w:hAnsi="Century Gothic"/>
                <w:iCs/>
                <w:sz w:val="18"/>
                <w:szCs w:val="18"/>
                <w:lang w:val="en-GB"/>
              </w:rPr>
              <w:t>.</w:t>
            </w:r>
            <w:r w:rsidRPr="00E50EA9">
              <w:rPr>
                <w:rFonts w:ascii="Century Gothic" w:hAnsi="Century Gothic"/>
                <w:iCs/>
                <w:sz w:val="18"/>
                <w:szCs w:val="18"/>
                <w:lang w:val="en-GB"/>
              </w:rPr>
              <w:t xml:space="preserve"> The due diligence cost</w:t>
            </w:r>
            <w:r w:rsidR="008E32A6" w:rsidRPr="00E50EA9">
              <w:rPr>
                <w:rFonts w:ascii="Century Gothic" w:hAnsi="Century Gothic"/>
                <w:iCs/>
                <w:sz w:val="18"/>
                <w:szCs w:val="18"/>
                <w:lang w:val="en-GB"/>
              </w:rPr>
              <w:t>s</w:t>
            </w:r>
            <w:r w:rsidRPr="00E50EA9">
              <w:rPr>
                <w:rFonts w:ascii="Century Gothic" w:hAnsi="Century Gothic"/>
                <w:iCs/>
                <w:sz w:val="18"/>
                <w:szCs w:val="18"/>
                <w:lang w:val="en-GB"/>
              </w:rPr>
              <w:t xml:space="preserve"> </w:t>
            </w:r>
            <w:r w:rsidR="0097002D" w:rsidRPr="00E50EA9">
              <w:rPr>
                <w:rFonts w:ascii="Century Gothic" w:hAnsi="Century Gothic"/>
                <w:iCs/>
                <w:sz w:val="18"/>
                <w:szCs w:val="18"/>
                <w:lang w:val="en-GB"/>
              </w:rPr>
              <w:t>are</w:t>
            </w:r>
            <w:r w:rsidRPr="00E50EA9">
              <w:rPr>
                <w:rFonts w:ascii="Century Gothic" w:hAnsi="Century Gothic"/>
                <w:iCs/>
                <w:sz w:val="18"/>
                <w:szCs w:val="18"/>
                <w:lang w:val="en-GB"/>
              </w:rPr>
              <w:t xml:space="preserve"> borne by the applicant</w:t>
            </w:r>
            <w:r w:rsidRPr="00E50EA9">
              <w:rPr>
                <w:rStyle w:val="FootnoteReference"/>
                <w:rFonts w:ascii="Century Gothic" w:hAnsi="Century Gothic"/>
                <w:iCs/>
                <w:sz w:val="18"/>
                <w:szCs w:val="18"/>
                <w:lang w:val="en-GB"/>
              </w:rPr>
              <w:footnoteReference w:id="92"/>
            </w:r>
            <w:r w:rsidRPr="00E50EA9">
              <w:rPr>
                <w:rFonts w:ascii="Century Gothic" w:hAnsi="Century Gothic"/>
                <w:iCs/>
                <w:sz w:val="18"/>
                <w:szCs w:val="18"/>
                <w:lang w:val="en-GB"/>
              </w:rPr>
              <w:t>. </w:t>
            </w:r>
          </w:p>
        </w:tc>
        <w:tc>
          <w:tcPr>
            <w:tcW w:w="661" w:type="pct"/>
            <w:shd w:val="clear" w:color="auto" w:fill="D9D9D9" w:themeFill="background1" w:themeFillShade="D9"/>
          </w:tcPr>
          <w:p w14:paraId="608557A4" w14:textId="2DA3BAC8" w:rsidR="006A0222" w:rsidRPr="00E50EA9" w:rsidRDefault="00547E4E" w:rsidP="00485F8F">
            <w:pPr>
              <w:jc w:val="both"/>
              <w:rPr>
                <w:rFonts w:ascii="Century Gothic" w:hAnsi="Century Gothic" w:cs="Arial"/>
                <w:sz w:val="18"/>
                <w:szCs w:val="18"/>
                <w:vertAlign w:val="subscript"/>
                <w:lang w:val="en-GB"/>
              </w:rPr>
            </w:pPr>
            <w:r w:rsidRPr="00E50EA9">
              <w:rPr>
                <w:rFonts w:ascii="Century Gothic" w:hAnsi="Century Gothic" w:cs="Arial"/>
                <w:sz w:val="18"/>
                <w:szCs w:val="18"/>
                <w:lang w:val="en-GB"/>
              </w:rPr>
              <w:lastRenderedPageBreak/>
              <w:t xml:space="preserve">In Cyprus the </w:t>
            </w:r>
            <w:r w:rsidR="001C50BC" w:rsidRPr="00E50EA9">
              <w:rPr>
                <w:rFonts w:ascii="Century Gothic" w:hAnsi="Century Gothic" w:cs="Arial"/>
                <w:sz w:val="18"/>
                <w:szCs w:val="18"/>
                <w:lang w:val="en-GB"/>
              </w:rPr>
              <w:t>competent a</w:t>
            </w:r>
            <w:r w:rsidRPr="00E50EA9">
              <w:rPr>
                <w:rFonts w:ascii="Century Gothic" w:hAnsi="Century Gothic" w:cs="Arial"/>
                <w:sz w:val="18"/>
                <w:szCs w:val="18"/>
                <w:lang w:val="en-GB"/>
              </w:rPr>
              <w:t xml:space="preserve">uthority for issuing criminal records is the Police under Article 10 of the </w:t>
            </w:r>
            <w:r w:rsidRPr="00E50EA9">
              <w:rPr>
                <w:rFonts w:ascii="Century Gothic" w:hAnsi="Century Gothic" w:cs="Arial"/>
                <w:sz w:val="18"/>
                <w:szCs w:val="18"/>
                <w:lang w:val="en-GB"/>
              </w:rPr>
              <w:lastRenderedPageBreak/>
              <w:t>Police Laws of 2004 to 2018</w:t>
            </w:r>
            <w:r w:rsidRPr="00E50EA9">
              <w:rPr>
                <w:rFonts w:cs="Arial"/>
                <w:sz w:val="18"/>
                <w:vertAlign w:val="superscript"/>
                <w:lang w:val="en-GB"/>
              </w:rPr>
              <w:footnoteReference w:id="93"/>
            </w:r>
            <w:r w:rsidR="00F0445B" w:rsidRPr="00E50EA9">
              <w:rPr>
                <w:rFonts w:ascii="Century Gothic" w:hAnsi="Century Gothic" w:cs="Arial"/>
                <w:sz w:val="18"/>
                <w:szCs w:val="18"/>
                <w:vertAlign w:val="subscript"/>
                <w:lang w:val="en-GB"/>
              </w:rPr>
              <w:t>.</w:t>
            </w:r>
          </w:p>
          <w:p w14:paraId="6332C651" w14:textId="77777777" w:rsidR="00E022AA" w:rsidRPr="00E50EA9" w:rsidRDefault="00E022AA" w:rsidP="00485F8F">
            <w:pPr>
              <w:pStyle w:val="MBT"/>
              <w:rPr>
                <w:rFonts w:ascii="Century Gothic" w:hAnsi="Century Gothic"/>
                <w:sz w:val="18"/>
                <w:szCs w:val="18"/>
                <w:lang w:val="en-GB"/>
              </w:rPr>
            </w:pPr>
          </w:p>
          <w:p w14:paraId="205309EE" w14:textId="7D4164B7" w:rsidR="00E022AA" w:rsidRPr="00E50EA9" w:rsidRDefault="00E022AA" w:rsidP="00485F8F">
            <w:pPr>
              <w:pStyle w:val="MBT"/>
              <w:rPr>
                <w:rFonts w:ascii="Century Gothic" w:hAnsi="Century Gothic"/>
                <w:sz w:val="18"/>
                <w:szCs w:val="18"/>
                <w:lang w:val="en-GB"/>
              </w:rPr>
            </w:pPr>
            <w:r w:rsidRPr="00E50EA9">
              <w:rPr>
                <w:rFonts w:ascii="Century Gothic" w:hAnsi="Century Gothic"/>
                <w:sz w:val="18"/>
                <w:szCs w:val="18"/>
                <w:lang w:val="en-GB"/>
              </w:rPr>
              <w:t xml:space="preserve">Central Bank of Cyprus monitors and issues directions against money laundering and </w:t>
            </w:r>
            <w:r w:rsidR="001C50BC" w:rsidRPr="00E50EA9">
              <w:rPr>
                <w:rFonts w:ascii="Century Gothic" w:hAnsi="Century Gothic"/>
                <w:sz w:val="18"/>
                <w:szCs w:val="18"/>
                <w:lang w:val="en-GB"/>
              </w:rPr>
              <w:t>terrorism</w:t>
            </w:r>
            <w:r w:rsidRPr="00E50EA9">
              <w:rPr>
                <w:rStyle w:val="FootnoteReference"/>
                <w:rFonts w:ascii="Century Gothic" w:hAnsi="Century Gothic"/>
                <w:sz w:val="18"/>
                <w:szCs w:val="18"/>
                <w:lang w:val="en-GB"/>
              </w:rPr>
              <w:footnoteReference w:id="94"/>
            </w:r>
            <w:r w:rsidRPr="00E50EA9">
              <w:rPr>
                <w:rFonts w:ascii="Century Gothic" w:hAnsi="Century Gothic"/>
                <w:sz w:val="18"/>
                <w:szCs w:val="18"/>
                <w:lang w:val="en-GB"/>
              </w:rPr>
              <w:t xml:space="preserve">. </w:t>
            </w:r>
          </w:p>
          <w:p w14:paraId="242D60E2" w14:textId="5EAD72BC" w:rsidR="00E022AA" w:rsidRPr="00E50EA9" w:rsidRDefault="00E022AA" w:rsidP="00485F8F">
            <w:pPr>
              <w:jc w:val="both"/>
              <w:rPr>
                <w:rFonts w:ascii="Century Gothic" w:hAnsi="Century Gothic"/>
                <w:bCs/>
                <w:szCs w:val="18"/>
                <w:lang w:val="en-GB"/>
              </w:rPr>
            </w:pPr>
          </w:p>
        </w:tc>
        <w:tc>
          <w:tcPr>
            <w:tcW w:w="478" w:type="pct"/>
            <w:shd w:val="clear" w:color="auto" w:fill="D9D9D9" w:themeFill="background1" w:themeFillShade="D9"/>
          </w:tcPr>
          <w:p w14:paraId="7BEA8894" w14:textId="78DE8C71" w:rsidR="006A0222" w:rsidRPr="00E50EA9" w:rsidRDefault="00360770" w:rsidP="00485F8F">
            <w:pPr>
              <w:jc w:val="both"/>
              <w:rPr>
                <w:rFonts w:ascii="Century Gothic" w:hAnsi="Century Gothic" w:cs="Arial"/>
                <w:sz w:val="18"/>
                <w:szCs w:val="18"/>
                <w:lang w:val="en-GB"/>
              </w:rPr>
            </w:pPr>
            <w:r w:rsidRPr="00E50EA9">
              <w:rPr>
                <w:rFonts w:ascii="Century Gothic" w:hAnsi="Century Gothic" w:cs="Arial"/>
                <w:sz w:val="18"/>
                <w:szCs w:val="18"/>
                <w:lang w:val="en-GB"/>
              </w:rPr>
              <w:lastRenderedPageBreak/>
              <w:t xml:space="preserve">No cases of abuse have been reported. The Law, the Council of Minister’s Decisions in </w:t>
            </w:r>
            <w:r w:rsidRPr="00E50EA9">
              <w:rPr>
                <w:rFonts w:ascii="Century Gothic" w:hAnsi="Century Gothic" w:cs="Arial"/>
                <w:sz w:val="18"/>
                <w:szCs w:val="18"/>
                <w:lang w:val="en-GB"/>
              </w:rPr>
              <w:lastRenderedPageBreak/>
              <w:t xml:space="preserve">force and the Naturalisation Scheme for Investors do not provide for any further diligence requirements after </w:t>
            </w:r>
            <w:r w:rsidR="001C50BC" w:rsidRPr="00E50EA9">
              <w:rPr>
                <w:rFonts w:ascii="Century Gothic" w:hAnsi="Century Gothic" w:cs="Arial"/>
                <w:sz w:val="18"/>
                <w:szCs w:val="18"/>
                <w:lang w:val="en-GB"/>
              </w:rPr>
              <w:t>the granting</w:t>
            </w:r>
            <w:r w:rsidRPr="00E50EA9">
              <w:rPr>
                <w:rFonts w:ascii="Century Gothic" w:hAnsi="Century Gothic" w:cs="Arial"/>
                <w:sz w:val="18"/>
                <w:szCs w:val="18"/>
                <w:lang w:val="en-GB"/>
              </w:rPr>
              <w:t xml:space="preserve"> of citizenship. </w:t>
            </w:r>
          </w:p>
        </w:tc>
      </w:tr>
    </w:tbl>
    <w:p w14:paraId="241EFEB5" w14:textId="2A0CDA4E" w:rsidR="00AC2EEB" w:rsidRPr="00E50EA9" w:rsidRDefault="00AC2EEB" w:rsidP="00AC2EEB">
      <w:pPr>
        <w:rPr>
          <w:rFonts w:ascii="Century Gothic" w:hAnsi="Century Gothic"/>
          <w:lang w:val="en-GB"/>
        </w:rPr>
        <w:sectPr w:rsidR="00AC2EEB" w:rsidRPr="00E50EA9" w:rsidSect="00F46BFD">
          <w:footerReference w:type="default" r:id="rId18"/>
          <w:pgSz w:w="16838" w:h="11906" w:orient="landscape"/>
          <w:pgMar w:top="1440" w:right="1440" w:bottom="1440" w:left="1440" w:header="708" w:footer="708" w:gutter="0"/>
          <w:cols w:space="708"/>
          <w:docGrid w:linePitch="360"/>
        </w:sectPr>
      </w:pPr>
      <w:bookmarkStart w:id="15" w:name="_Hlk493688164"/>
    </w:p>
    <w:p w14:paraId="541E2451" w14:textId="77777777" w:rsidR="00AC2EEB" w:rsidRPr="00E50EA9" w:rsidRDefault="00AC2EEB" w:rsidP="007E4F06">
      <w:pPr>
        <w:pStyle w:val="MH1"/>
      </w:pPr>
      <w:bookmarkStart w:id="16" w:name="_Toc496124923"/>
      <w:bookmarkStart w:id="17" w:name="_Toc517429863"/>
      <w:bookmarkEnd w:id="15"/>
      <w:r w:rsidRPr="00E50EA9">
        <w:lastRenderedPageBreak/>
        <w:t>Economic and financial efficiency of awarding citizenship to foreign investors</w:t>
      </w:r>
      <w:bookmarkEnd w:id="16"/>
      <w:bookmarkEnd w:id="17"/>
    </w:p>
    <w:p w14:paraId="090C5CDB" w14:textId="77777777" w:rsidR="005B4150" w:rsidRPr="00E50EA9" w:rsidRDefault="005B4150" w:rsidP="002A17AF">
      <w:pPr>
        <w:pStyle w:val="MMultilevel"/>
        <w:numPr>
          <w:ilvl w:val="0"/>
          <w:numId w:val="0"/>
        </w:numPr>
        <w:rPr>
          <w:lang w:val="en-GB"/>
        </w:rPr>
      </w:pPr>
      <w:r w:rsidRPr="00E50EA9">
        <w:rPr>
          <w:lang w:val="en-GB"/>
        </w:rPr>
        <w:t>Neither the Civil Registry Laws of 2002 to 2017</w:t>
      </w:r>
      <w:r w:rsidRPr="00E50EA9">
        <w:rPr>
          <w:rStyle w:val="FootnoteReference"/>
          <w:lang w:val="en-GB"/>
        </w:rPr>
        <w:footnoteReference w:id="95"/>
      </w:r>
      <w:r w:rsidRPr="00E50EA9">
        <w:rPr>
          <w:lang w:val="en-GB"/>
        </w:rPr>
        <w:t xml:space="preserve"> nor the Scheme for Naturalization of non-Cypriot investors by exception on the basis of subsection (2) of section 111A of the Civil Registry Laws of 2002-2015</w:t>
      </w:r>
      <w:r w:rsidRPr="00E50EA9">
        <w:rPr>
          <w:vertAlign w:val="superscript"/>
          <w:lang w:val="en-GB"/>
        </w:rPr>
        <w:footnoteReference w:id="96"/>
      </w:r>
      <w:r w:rsidRPr="00E50EA9">
        <w:rPr>
          <w:lang w:val="en-GB"/>
        </w:rPr>
        <w:t xml:space="preserve"> provide for the establishment of a </w:t>
      </w:r>
      <w:r w:rsidR="002A17AF" w:rsidRPr="00E50EA9">
        <w:rPr>
          <w:lang w:val="en-GB"/>
        </w:rPr>
        <w:t>mechanism to monitor the economic impact and financial revenues of investors who have been granted citizenship</w:t>
      </w:r>
      <w:r w:rsidRPr="00E50EA9">
        <w:rPr>
          <w:lang w:val="en-GB"/>
        </w:rPr>
        <w:t>.</w:t>
      </w:r>
    </w:p>
    <w:p w14:paraId="3A52ECFD" w14:textId="77777777" w:rsidR="005B4150" w:rsidRPr="00E50EA9" w:rsidRDefault="005B4150" w:rsidP="002A17AF">
      <w:pPr>
        <w:pStyle w:val="MMultilevel"/>
        <w:numPr>
          <w:ilvl w:val="0"/>
          <w:numId w:val="0"/>
        </w:numPr>
        <w:rPr>
          <w:lang w:val="en-GB"/>
        </w:rPr>
      </w:pPr>
    </w:p>
    <w:p w14:paraId="1A5A7EED" w14:textId="6F31E81C" w:rsidR="002A17AF" w:rsidRPr="00E50EA9" w:rsidRDefault="005B4150" w:rsidP="005B4150">
      <w:pPr>
        <w:pStyle w:val="MMultilevel"/>
        <w:numPr>
          <w:ilvl w:val="0"/>
          <w:numId w:val="0"/>
        </w:numPr>
        <w:rPr>
          <w:lang w:val="en-GB"/>
        </w:rPr>
      </w:pPr>
      <w:r w:rsidRPr="00E50EA9">
        <w:rPr>
          <w:lang w:val="en-GB"/>
        </w:rPr>
        <w:t>No official studies have been publicly reported.</w:t>
      </w:r>
      <w:r w:rsidR="00641EEE" w:rsidRPr="00E50EA9">
        <w:rPr>
          <w:lang w:val="en-GB"/>
        </w:rPr>
        <w:t xml:space="preserve"> There have been some newspaper articles</w:t>
      </w:r>
      <w:r w:rsidR="00641EEE" w:rsidRPr="00E50EA9">
        <w:rPr>
          <w:rStyle w:val="FootnoteReference"/>
          <w:lang w:val="en-GB"/>
        </w:rPr>
        <w:footnoteReference w:id="97"/>
      </w:r>
      <w:r w:rsidR="00641EEE" w:rsidRPr="00E50EA9">
        <w:rPr>
          <w:lang w:val="en-GB"/>
        </w:rPr>
        <w:t xml:space="preserve"> however appraising Cyprus for its policy on the investor’s visa and publicizing some figures which may not be verified by an official statement. </w:t>
      </w:r>
      <w:r w:rsidR="00DC39F7" w:rsidRPr="00E50EA9">
        <w:rPr>
          <w:lang w:val="en-GB"/>
        </w:rPr>
        <w:t xml:space="preserve"> There is no information as to </w:t>
      </w:r>
      <w:r w:rsidR="00AC667C" w:rsidRPr="00E50EA9">
        <w:rPr>
          <w:lang w:val="en-GB"/>
        </w:rPr>
        <w:t>whether</w:t>
      </w:r>
      <w:r w:rsidR="00DC39F7" w:rsidRPr="00E50EA9">
        <w:rPr>
          <w:lang w:val="en-GB"/>
        </w:rPr>
        <w:t xml:space="preserve"> in </w:t>
      </w:r>
      <w:r w:rsidR="00AC667C" w:rsidRPr="00E50EA9">
        <w:rPr>
          <w:lang w:val="en-GB"/>
        </w:rPr>
        <w:t>p</w:t>
      </w:r>
      <w:r w:rsidR="00DC39F7" w:rsidRPr="00E50EA9">
        <w:rPr>
          <w:lang w:val="en-GB"/>
        </w:rPr>
        <w:t>ractice the Scheme has met the expectations for which it was created.</w:t>
      </w:r>
    </w:p>
    <w:p w14:paraId="4DEE688D" w14:textId="4E2DD80B" w:rsidR="008473FF" w:rsidRPr="00E50EA9" w:rsidRDefault="008473FF" w:rsidP="005B4150">
      <w:pPr>
        <w:pStyle w:val="MMultilevel"/>
        <w:numPr>
          <w:ilvl w:val="0"/>
          <w:numId w:val="0"/>
        </w:numPr>
        <w:rPr>
          <w:lang w:val="en-GB"/>
        </w:rPr>
      </w:pPr>
    </w:p>
    <w:p w14:paraId="4FC5EA46" w14:textId="1DF718A4" w:rsidR="008473FF" w:rsidRPr="00E50EA9" w:rsidRDefault="008473FF" w:rsidP="005B4150">
      <w:pPr>
        <w:pStyle w:val="MMultilevel"/>
        <w:numPr>
          <w:ilvl w:val="0"/>
          <w:numId w:val="0"/>
        </w:numPr>
        <w:rPr>
          <w:lang w:val="en-GB"/>
        </w:rPr>
      </w:pPr>
      <w:r w:rsidRPr="00E50EA9">
        <w:rPr>
          <w:lang w:val="en-GB"/>
        </w:rPr>
        <w:t>There are no statistics on the impact of the Scheme on the national economy.</w:t>
      </w:r>
    </w:p>
    <w:p w14:paraId="39AE1E5C" w14:textId="77777777" w:rsidR="00023C9A" w:rsidRPr="00E50EA9" w:rsidRDefault="00023C9A" w:rsidP="005B4150">
      <w:pPr>
        <w:pStyle w:val="MMultilevel"/>
        <w:numPr>
          <w:ilvl w:val="0"/>
          <w:numId w:val="0"/>
        </w:numPr>
        <w:rPr>
          <w:lang w:val="en-GB"/>
        </w:rPr>
      </w:pPr>
    </w:p>
    <w:p w14:paraId="47DB7E73" w14:textId="18BFF591" w:rsidR="00023C9A" w:rsidRPr="00E50EA9" w:rsidRDefault="00023C9A" w:rsidP="00023C9A">
      <w:pPr>
        <w:pStyle w:val="MMultilevel"/>
        <w:numPr>
          <w:ilvl w:val="0"/>
          <w:numId w:val="0"/>
        </w:numPr>
        <w:rPr>
          <w:lang w:val="en-GB"/>
        </w:rPr>
      </w:pPr>
      <w:r w:rsidRPr="00E50EA9">
        <w:rPr>
          <w:lang w:val="en-GB"/>
        </w:rPr>
        <w:t>However, under the Council of Ministers Decision dated 21 May 2018</w:t>
      </w:r>
      <w:r w:rsidRPr="00E50EA9">
        <w:rPr>
          <w:vertAlign w:val="superscript"/>
          <w:lang w:val="en-GB"/>
        </w:rPr>
        <w:footnoteReference w:id="98"/>
      </w:r>
      <w:r w:rsidRPr="00E50EA9">
        <w:rPr>
          <w:lang w:val="en-GB"/>
        </w:rPr>
        <w:t xml:space="preserve"> as of 15</w:t>
      </w:r>
      <w:r w:rsidR="00A21308" w:rsidRPr="00E50EA9">
        <w:rPr>
          <w:lang w:val="en-GB"/>
        </w:rPr>
        <w:t xml:space="preserve"> </w:t>
      </w:r>
      <w:r w:rsidRPr="00E50EA9">
        <w:rPr>
          <w:lang w:val="en-GB"/>
        </w:rPr>
        <w:t xml:space="preserve">June 2018, the Ministry of Finance </w:t>
      </w:r>
      <w:r w:rsidR="00A21308" w:rsidRPr="00E50EA9">
        <w:rPr>
          <w:lang w:val="en-GB"/>
        </w:rPr>
        <w:t>must</w:t>
      </w:r>
      <w:r w:rsidRPr="00E50EA9">
        <w:rPr>
          <w:lang w:val="en-GB"/>
        </w:rPr>
        <w:t xml:space="preserve"> study and assess the application of the Cyprus Investment Programme and its effects on the economy and provide information to the Council of Ministers.</w:t>
      </w:r>
    </w:p>
    <w:p w14:paraId="67CF727B" w14:textId="1C67C854" w:rsidR="00023C9A" w:rsidRPr="00E50EA9" w:rsidRDefault="00023C9A" w:rsidP="005B4150">
      <w:pPr>
        <w:pStyle w:val="MMultilevel"/>
        <w:numPr>
          <w:ilvl w:val="0"/>
          <w:numId w:val="0"/>
        </w:numPr>
        <w:rPr>
          <w:lang w:val="en-GB"/>
        </w:rPr>
      </w:pPr>
    </w:p>
    <w:p w14:paraId="1CC41BD9" w14:textId="2CC6503B" w:rsidR="00AC2EEB" w:rsidRPr="00E50EA9" w:rsidRDefault="00AC2EEB" w:rsidP="002A17AF">
      <w:pPr>
        <w:spacing w:after="160" w:line="259" w:lineRule="auto"/>
        <w:jc w:val="both"/>
        <w:rPr>
          <w:i/>
          <w:color w:val="FF0000"/>
          <w:sz w:val="22"/>
          <w:szCs w:val="22"/>
          <w:lang w:val="en-GB"/>
        </w:rPr>
      </w:pPr>
    </w:p>
    <w:p w14:paraId="2A6D0DD4" w14:textId="77777777" w:rsidR="00AC2EEB" w:rsidRPr="00E50EA9" w:rsidRDefault="00AC2EEB" w:rsidP="00A62AC6">
      <w:pPr>
        <w:pStyle w:val="MH1nonumb"/>
        <w:numPr>
          <w:ilvl w:val="0"/>
          <w:numId w:val="9"/>
        </w:numPr>
        <w:ind w:left="426" w:hanging="284"/>
      </w:pPr>
      <w:bookmarkStart w:id="18" w:name="_Toc496025542"/>
      <w:bookmarkStart w:id="19" w:name="_Toc496124924"/>
      <w:bookmarkStart w:id="20" w:name="_Toc517429864"/>
      <w:r w:rsidRPr="00E50EA9">
        <w:lastRenderedPageBreak/>
        <w:t>OTHER COMMENTS</w:t>
      </w:r>
      <w:bookmarkEnd w:id="18"/>
      <w:bookmarkEnd w:id="19"/>
      <w:bookmarkEnd w:id="20"/>
    </w:p>
    <w:p w14:paraId="340C2B7C" w14:textId="727AA167" w:rsidR="0093020A" w:rsidRPr="00E50EA9" w:rsidRDefault="0093020A" w:rsidP="00AC667C">
      <w:pPr>
        <w:jc w:val="both"/>
        <w:rPr>
          <w:sz w:val="22"/>
          <w:szCs w:val="22"/>
          <w:lang w:val="en-GB"/>
        </w:rPr>
      </w:pPr>
      <w:r w:rsidRPr="00E50EA9">
        <w:rPr>
          <w:sz w:val="22"/>
          <w:szCs w:val="22"/>
          <w:lang w:val="en-GB"/>
        </w:rPr>
        <w:t>Even though as presented above Cyprus has provided for a number of Investors</w:t>
      </w:r>
      <w:r w:rsidR="00F1307E" w:rsidRPr="00E50EA9">
        <w:rPr>
          <w:sz w:val="22"/>
          <w:szCs w:val="22"/>
          <w:lang w:val="en-GB"/>
        </w:rPr>
        <w:t>’</w:t>
      </w:r>
      <w:r w:rsidRPr="00E50EA9">
        <w:rPr>
          <w:sz w:val="22"/>
          <w:szCs w:val="22"/>
          <w:lang w:val="en-GB"/>
        </w:rPr>
        <w:t xml:space="preserve"> Citizenship Schemes from 20</w:t>
      </w:r>
      <w:r w:rsidR="00535DDD" w:rsidRPr="00E50EA9">
        <w:rPr>
          <w:sz w:val="22"/>
          <w:szCs w:val="22"/>
          <w:lang w:val="en-GB"/>
        </w:rPr>
        <w:t xml:space="preserve">07 </w:t>
      </w:r>
      <w:r w:rsidRPr="00E50EA9">
        <w:rPr>
          <w:sz w:val="22"/>
          <w:szCs w:val="22"/>
          <w:lang w:val="en-GB"/>
        </w:rPr>
        <w:t xml:space="preserve">until today, the findings of this research </w:t>
      </w:r>
      <w:r w:rsidR="009576CD" w:rsidRPr="00E50EA9">
        <w:rPr>
          <w:sz w:val="22"/>
          <w:szCs w:val="22"/>
          <w:lang w:val="en-GB"/>
        </w:rPr>
        <w:t xml:space="preserve">indicate </w:t>
      </w:r>
      <w:r w:rsidRPr="00E50EA9">
        <w:rPr>
          <w:sz w:val="22"/>
          <w:szCs w:val="22"/>
          <w:lang w:val="en-GB"/>
        </w:rPr>
        <w:t xml:space="preserve">that policies </w:t>
      </w:r>
      <w:r w:rsidR="00A55AEB" w:rsidRPr="00E50EA9">
        <w:rPr>
          <w:sz w:val="22"/>
          <w:szCs w:val="22"/>
          <w:lang w:val="en-GB"/>
        </w:rPr>
        <w:t>aim at encouraging</w:t>
      </w:r>
      <w:r w:rsidRPr="00E50EA9">
        <w:rPr>
          <w:sz w:val="22"/>
          <w:szCs w:val="22"/>
          <w:lang w:val="en-GB"/>
        </w:rPr>
        <w:t xml:space="preserve"> foreign investors in Cyprus, by gradually lowering the investment financial thresholds.</w:t>
      </w:r>
    </w:p>
    <w:p w14:paraId="51ECF0D0" w14:textId="77777777" w:rsidR="0093020A" w:rsidRPr="00E50EA9" w:rsidRDefault="0093020A">
      <w:pPr>
        <w:rPr>
          <w:sz w:val="22"/>
          <w:szCs w:val="22"/>
          <w:lang w:val="en-GB"/>
        </w:rPr>
      </w:pPr>
    </w:p>
    <w:p w14:paraId="09DF4152" w14:textId="27D2F165" w:rsidR="0093020A" w:rsidRPr="00E50EA9" w:rsidRDefault="0093020A" w:rsidP="00AC667C">
      <w:pPr>
        <w:jc w:val="both"/>
        <w:rPr>
          <w:sz w:val="22"/>
          <w:szCs w:val="22"/>
          <w:lang w:val="en-GB"/>
        </w:rPr>
      </w:pPr>
      <w:r w:rsidRPr="00E50EA9">
        <w:rPr>
          <w:sz w:val="22"/>
          <w:szCs w:val="22"/>
          <w:lang w:val="en-GB"/>
        </w:rPr>
        <w:t xml:space="preserve">Minimum requirements and financial criteria have been put in place, including personal details, permanent residence in Cyprus and investments of at least </w:t>
      </w:r>
      <w:r w:rsidR="00F1307E" w:rsidRPr="00E50EA9">
        <w:rPr>
          <w:sz w:val="22"/>
          <w:szCs w:val="22"/>
          <w:lang w:val="en-GB"/>
        </w:rPr>
        <w:t xml:space="preserve">EUR </w:t>
      </w:r>
      <w:r w:rsidRPr="00E50EA9">
        <w:rPr>
          <w:sz w:val="22"/>
          <w:szCs w:val="22"/>
          <w:lang w:val="en-GB"/>
        </w:rPr>
        <w:t>2 mil</w:t>
      </w:r>
      <w:r w:rsidR="00F1307E" w:rsidRPr="00E50EA9">
        <w:rPr>
          <w:sz w:val="22"/>
          <w:szCs w:val="22"/>
          <w:lang w:val="en-GB"/>
        </w:rPr>
        <w:t xml:space="preserve">lion. </w:t>
      </w:r>
      <w:r w:rsidR="00AC667C" w:rsidRPr="00E50EA9">
        <w:rPr>
          <w:sz w:val="22"/>
          <w:szCs w:val="22"/>
          <w:lang w:val="en-GB"/>
        </w:rPr>
        <w:t>However</w:t>
      </w:r>
      <w:r w:rsidR="00F1307E" w:rsidRPr="00E50EA9">
        <w:rPr>
          <w:sz w:val="22"/>
          <w:szCs w:val="22"/>
          <w:lang w:val="en-GB"/>
        </w:rPr>
        <w:t xml:space="preserve">, </w:t>
      </w:r>
      <w:r w:rsidR="00535DDD" w:rsidRPr="00E50EA9">
        <w:rPr>
          <w:sz w:val="22"/>
          <w:szCs w:val="22"/>
          <w:lang w:val="en-GB"/>
        </w:rPr>
        <w:t>the</w:t>
      </w:r>
      <w:r w:rsidR="00F1307E" w:rsidRPr="00E50EA9">
        <w:rPr>
          <w:sz w:val="22"/>
          <w:szCs w:val="22"/>
          <w:lang w:val="en-GB"/>
        </w:rPr>
        <w:t xml:space="preserve"> requirement for a genuine link with Cyprus</w:t>
      </w:r>
      <w:r w:rsidR="00535DDD" w:rsidRPr="00E50EA9">
        <w:rPr>
          <w:sz w:val="22"/>
          <w:szCs w:val="22"/>
          <w:lang w:val="en-GB"/>
        </w:rPr>
        <w:t xml:space="preserve"> is satisfied with the</w:t>
      </w:r>
      <w:r w:rsidR="00B367D2" w:rsidRPr="00E50EA9">
        <w:rPr>
          <w:sz w:val="22"/>
          <w:szCs w:val="22"/>
          <w:lang w:val="en-GB"/>
        </w:rPr>
        <w:t xml:space="preserve"> formal possession of a</w:t>
      </w:r>
      <w:r w:rsidR="00535DDD" w:rsidRPr="00E50EA9">
        <w:rPr>
          <w:sz w:val="22"/>
          <w:szCs w:val="22"/>
          <w:lang w:val="en-GB"/>
        </w:rPr>
        <w:t xml:space="preserve"> permanent residence </w:t>
      </w:r>
      <w:r w:rsidR="00B367D2" w:rsidRPr="00E50EA9">
        <w:rPr>
          <w:sz w:val="22"/>
          <w:szCs w:val="22"/>
          <w:lang w:val="en-GB"/>
        </w:rPr>
        <w:t>permit</w:t>
      </w:r>
      <w:r w:rsidR="00535DDD" w:rsidRPr="00E50EA9">
        <w:rPr>
          <w:sz w:val="22"/>
          <w:szCs w:val="22"/>
          <w:lang w:val="en-GB"/>
        </w:rPr>
        <w:t>. T</w:t>
      </w:r>
      <w:r w:rsidR="00F1307E" w:rsidRPr="00E50EA9">
        <w:rPr>
          <w:sz w:val="22"/>
          <w:szCs w:val="22"/>
          <w:lang w:val="en-GB"/>
        </w:rPr>
        <w:t xml:space="preserve">he investor </w:t>
      </w:r>
      <w:r w:rsidR="00535DDD" w:rsidRPr="00E50EA9">
        <w:rPr>
          <w:sz w:val="22"/>
          <w:szCs w:val="22"/>
          <w:lang w:val="en-GB"/>
        </w:rPr>
        <w:t xml:space="preserve">must </w:t>
      </w:r>
      <w:r w:rsidR="00B367D2" w:rsidRPr="00E50EA9">
        <w:rPr>
          <w:sz w:val="22"/>
          <w:szCs w:val="22"/>
          <w:lang w:val="en-GB"/>
        </w:rPr>
        <w:t xml:space="preserve">also </w:t>
      </w:r>
      <w:r w:rsidR="00535DDD" w:rsidRPr="00E50EA9">
        <w:rPr>
          <w:sz w:val="22"/>
          <w:szCs w:val="22"/>
          <w:lang w:val="en-GB"/>
        </w:rPr>
        <w:t xml:space="preserve">have a residence in Cyprus for life </w:t>
      </w:r>
      <w:r w:rsidR="00B367D2" w:rsidRPr="00E50EA9">
        <w:rPr>
          <w:sz w:val="22"/>
          <w:szCs w:val="22"/>
          <w:lang w:val="en-GB"/>
        </w:rPr>
        <w:t xml:space="preserve">but there is no requirement for </w:t>
      </w:r>
      <w:r w:rsidR="00535DDD" w:rsidRPr="00E50EA9">
        <w:rPr>
          <w:sz w:val="22"/>
          <w:szCs w:val="22"/>
          <w:lang w:val="en-GB"/>
        </w:rPr>
        <w:t>h</w:t>
      </w:r>
      <w:r w:rsidR="00B367D2" w:rsidRPr="00E50EA9">
        <w:rPr>
          <w:sz w:val="22"/>
          <w:szCs w:val="22"/>
          <w:lang w:val="en-GB"/>
        </w:rPr>
        <w:t>im</w:t>
      </w:r>
      <w:r w:rsidR="00535DDD" w:rsidRPr="00E50EA9">
        <w:rPr>
          <w:sz w:val="22"/>
          <w:szCs w:val="22"/>
          <w:lang w:val="en-GB"/>
        </w:rPr>
        <w:t>/</w:t>
      </w:r>
      <w:r w:rsidR="00B367D2" w:rsidRPr="00E50EA9">
        <w:rPr>
          <w:sz w:val="22"/>
          <w:szCs w:val="22"/>
          <w:lang w:val="en-GB"/>
        </w:rPr>
        <w:t xml:space="preserve">her </w:t>
      </w:r>
      <w:r w:rsidR="00535DDD" w:rsidRPr="00E50EA9">
        <w:rPr>
          <w:sz w:val="22"/>
          <w:szCs w:val="22"/>
          <w:lang w:val="en-GB"/>
        </w:rPr>
        <w:t>t</w:t>
      </w:r>
      <w:r w:rsidR="00B367D2" w:rsidRPr="00E50EA9">
        <w:rPr>
          <w:sz w:val="22"/>
          <w:szCs w:val="22"/>
          <w:lang w:val="en-GB"/>
        </w:rPr>
        <w:t>o</w:t>
      </w:r>
      <w:r w:rsidR="00F1307E" w:rsidRPr="00E50EA9">
        <w:rPr>
          <w:sz w:val="22"/>
          <w:szCs w:val="22"/>
          <w:lang w:val="en-GB"/>
        </w:rPr>
        <w:t xml:space="preserve"> be physically present in Cyprus. </w:t>
      </w:r>
    </w:p>
    <w:p w14:paraId="54D98D87" w14:textId="77777777" w:rsidR="0093020A" w:rsidRPr="00E50EA9" w:rsidRDefault="0093020A">
      <w:pPr>
        <w:rPr>
          <w:sz w:val="22"/>
          <w:szCs w:val="22"/>
          <w:lang w:val="en-GB"/>
        </w:rPr>
      </w:pPr>
    </w:p>
    <w:p w14:paraId="39174A5C" w14:textId="77777777" w:rsidR="00A55AEB" w:rsidRPr="00E50EA9" w:rsidRDefault="0093020A" w:rsidP="00AC667C">
      <w:pPr>
        <w:jc w:val="both"/>
        <w:rPr>
          <w:sz w:val="22"/>
          <w:szCs w:val="22"/>
          <w:lang w:val="en-GB"/>
        </w:rPr>
      </w:pPr>
      <w:r w:rsidRPr="00E50EA9">
        <w:rPr>
          <w:sz w:val="22"/>
          <w:szCs w:val="22"/>
          <w:lang w:val="en-GB"/>
        </w:rPr>
        <w:t xml:space="preserve">Even though the eagerness of financial </w:t>
      </w:r>
      <w:r w:rsidR="00A55AEB" w:rsidRPr="00E50EA9">
        <w:rPr>
          <w:sz w:val="22"/>
          <w:szCs w:val="22"/>
          <w:lang w:val="en-GB"/>
        </w:rPr>
        <w:t>benefit</w:t>
      </w:r>
      <w:r w:rsidRPr="00E50EA9">
        <w:rPr>
          <w:sz w:val="22"/>
          <w:szCs w:val="22"/>
          <w:lang w:val="en-GB"/>
        </w:rPr>
        <w:t xml:space="preserve"> from the encouragement of foreign investments</w:t>
      </w:r>
      <w:r w:rsidR="00A55AEB" w:rsidRPr="00E50EA9">
        <w:rPr>
          <w:sz w:val="22"/>
          <w:szCs w:val="22"/>
          <w:lang w:val="en-GB"/>
        </w:rPr>
        <w:t xml:space="preserve"> is comprehensible</w:t>
      </w:r>
      <w:r w:rsidRPr="00E50EA9">
        <w:rPr>
          <w:sz w:val="22"/>
          <w:szCs w:val="22"/>
          <w:lang w:val="en-GB"/>
        </w:rPr>
        <w:t xml:space="preserve">, especially after the 2013 bank crisis in Cyprus and the entering of the country in a Financial Memorandum for the minimization of the public debt, </w:t>
      </w:r>
      <w:r w:rsidR="00A55AEB" w:rsidRPr="00E50EA9">
        <w:rPr>
          <w:sz w:val="22"/>
          <w:szCs w:val="22"/>
          <w:lang w:val="en-GB"/>
        </w:rPr>
        <w:t>the current and previous legislation is presented or publicly available as a piecemeal attempt of financial gain.</w:t>
      </w:r>
    </w:p>
    <w:p w14:paraId="4D8C8EDA" w14:textId="77777777" w:rsidR="00A55AEB" w:rsidRPr="00E50EA9" w:rsidRDefault="00A55AEB">
      <w:pPr>
        <w:rPr>
          <w:sz w:val="22"/>
          <w:szCs w:val="22"/>
          <w:lang w:val="en-GB"/>
        </w:rPr>
      </w:pPr>
    </w:p>
    <w:p w14:paraId="24511C76" w14:textId="2B2E0B1F" w:rsidR="00957A13" w:rsidRPr="00E50EA9" w:rsidRDefault="00957A13" w:rsidP="0007567C">
      <w:pPr>
        <w:jc w:val="both"/>
        <w:rPr>
          <w:sz w:val="22"/>
          <w:szCs w:val="22"/>
          <w:lang w:val="en-GB"/>
        </w:rPr>
      </w:pPr>
      <w:r w:rsidRPr="00E50EA9">
        <w:rPr>
          <w:sz w:val="22"/>
          <w:szCs w:val="22"/>
          <w:lang w:val="en-GB"/>
        </w:rPr>
        <w:t xml:space="preserve">Until recently, there </w:t>
      </w:r>
      <w:r w:rsidR="009576CD" w:rsidRPr="00E50EA9">
        <w:rPr>
          <w:sz w:val="22"/>
          <w:szCs w:val="22"/>
          <w:lang w:val="en-GB"/>
        </w:rPr>
        <w:t>were no</w:t>
      </w:r>
      <w:r w:rsidRPr="00E50EA9">
        <w:rPr>
          <w:sz w:val="22"/>
          <w:szCs w:val="22"/>
          <w:lang w:val="en-GB"/>
        </w:rPr>
        <w:t xml:space="preserve"> practical mechanisms for checks as to the correct implementation of the Investors</w:t>
      </w:r>
      <w:r w:rsidR="009576CD" w:rsidRPr="00E50EA9">
        <w:rPr>
          <w:sz w:val="22"/>
          <w:szCs w:val="22"/>
          <w:lang w:val="en-GB"/>
        </w:rPr>
        <w:t>’</w:t>
      </w:r>
      <w:r w:rsidRPr="00E50EA9">
        <w:rPr>
          <w:sz w:val="22"/>
          <w:szCs w:val="22"/>
          <w:lang w:val="en-GB"/>
        </w:rPr>
        <w:t xml:space="preserve"> Citizenship Scheme. The recent </w:t>
      </w:r>
      <w:r w:rsidRPr="00E50EA9">
        <w:rPr>
          <w:bCs/>
          <w:sz w:val="22"/>
          <w:szCs w:val="22"/>
          <w:lang w:val="en-GB"/>
        </w:rPr>
        <w:t>Council of Ministers Decision No. 84.068,</w:t>
      </w:r>
      <w:r w:rsidRPr="00E50EA9">
        <w:rPr>
          <w:bCs/>
          <w:sz w:val="22"/>
          <w:szCs w:val="22"/>
          <w:vertAlign w:val="superscript"/>
          <w:lang w:val="en-GB"/>
        </w:rPr>
        <w:footnoteReference w:id="99"/>
      </w:r>
      <w:r w:rsidRPr="00E50EA9">
        <w:rPr>
          <w:bCs/>
          <w:sz w:val="22"/>
          <w:szCs w:val="22"/>
          <w:lang w:val="en-GB"/>
        </w:rPr>
        <w:t xml:space="preserve"> provides for the establishment of a Supervisory and Control Committee, </w:t>
      </w:r>
      <w:r w:rsidRPr="00E50EA9">
        <w:rPr>
          <w:sz w:val="22"/>
          <w:szCs w:val="22"/>
          <w:lang w:val="en-GB"/>
        </w:rPr>
        <w:t xml:space="preserve">an Investor Citizenship Scheme Providers Registry, a Code of Conduct, the ban on advertising and the provision of signed declarations on the part of the applicant and the service provider; </w:t>
      </w:r>
      <w:r w:rsidR="00462261" w:rsidRPr="00E50EA9">
        <w:rPr>
          <w:sz w:val="22"/>
          <w:szCs w:val="22"/>
          <w:lang w:val="en-GB"/>
        </w:rPr>
        <w:t>however,</w:t>
      </w:r>
      <w:r w:rsidRPr="00E50EA9">
        <w:rPr>
          <w:sz w:val="22"/>
          <w:szCs w:val="22"/>
          <w:lang w:val="en-GB"/>
        </w:rPr>
        <w:t xml:space="preserve"> the decision was only published recently therefore </w:t>
      </w:r>
      <w:r w:rsidR="00422DB5" w:rsidRPr="00E50EA9">
        <w:rPr>
          <w:sz w:val="22"/>
          <w:szCs w:val="22"/>
          <w:lang w:val="en-GB"/>
        </w:rPr>
        <w:t>it is not possible to provide information on its practical implementation.</w:t>
      </w:r>
    </w:p>
    <w:p w14:paraId="3C25D705" w14:textId="77777777" w:rsidR="0024250E" w:rsidRPr="00E50EA9" w:rsidRDefault="0024250E" w:rsidP="0007567C">
      <w:pPr>
        <w:jc w:val="both"/>
        <w:rPr>
          <w:sz w:val="22"/>
          <w:szCs w:val="22"/>
          <w:lang w:val="en-GB"/>
        </w:rPr>
      </w:pPr>
    </w:p>
    <w:p w14:paraId="769DEC13" w14:textId="2E50EA84" w:rsidR="0024250E" w:rsidRPr="00E50EA9" w:rsidRDefault="0024250E" w:rsidP="0024250E">
      <w:pPr>
        <w:pStyle w:val="MMultilevel"/>
        <w:numPr>
          <w:ilvl w:val="0"/>
          <w:numId w:val="0"/>
        </w:numPr>
        <w:rPr>
          <w:lang w:val="en-GB"/>
        </w:rPr>
      </w:pPr>
      <w:r w:rsidRPr="00E50EA9">
        <w:rPr>
          <w:lang w:val="en-GB"/>
        </w:rPr>
        <w:t>Further to the latest Council of Ministers’ Decision dated 21 May 2018,</w:t>
      </w:r>
      <w:r w:rsidRPr="00E50EA9">
        <w:rPr>
          <w:rStyle w:val="FootnoteReference"/>
          <w:lang w:val="en-GB"/>
        </w:rPr>
        <w:footnoteReference w:id="100"/>
      </w:r>
      <w:r w:rsidRPr="00E50EA9">
        <w:rPr>
          <w:lang w:val="en-GB"/>
        </w:rPr>
        <w:t xml:space="preserve"> the Ministry of Finance </w:t>
      </w:r>
      <w:r w:rsidR="00A21308" w:rsidRPr="00E50EA9">
        <w:rPr>
          <w:lang w:val="en-GB"/>
        </w:rPr>
        <w:t>must</w:t>
      </w:r>
      <w:r w:rsidRPr="00E50EA9">
        <w:rPr>
          <w:lang w:val="en-GB"/>
        </w:rPr>
        <w:t xml:space="preserve"> assess the application of the Cyprus Investment Programme and its effects on the economy and provide information to the Council of Ministers, from 15 June 2018 onwards. It is therefore expected that Cyprus</w:t>
      </w:r>
      <w:r w:rsidR="00A21308" w:rsidRPr="00E50EA9">
        <w:rPr>
          <w:lang w:val="en-GB"/>
        </w:rPr>
        <w:t xml:space="preserve"> will</w:t>
      </w:r>
      <w:r w:rsidRPr="00E50EA9">
        <w:rPr>
          <w:lang w:val="en-GB"/>
        </w:rPr>
        <w:t xml:space="preserve"> produce some data concerning the Investor’s Programme in the near future.</w:t>
      </w:r>
    </w:p>
    <w:p w14:paraId="426947DD" w14:textId="77777777" w:rsidR="00957A13" w:rsidRPr="00E50EA9" w:rsidRDefault="00957A13" w:rsidP="0007567C">
      <w:pPr>
        <w:jc w:val="both"/>
        <w:rPr>
          <w:sz w:val="22"/>
          <w:szCs w:val="22"/>
          <w:lang w:val="en-GB"/>
        </w:rPr>
      </w:pPr>
    </w:p>
    <w:p w14:paraId="77ED3F0E" w14:textId="14EC947B" w:rsidR="00293A4E" w:rsidRPr="00E50EA9" w:rsidRDefault="00B31807" w:rsidP="0007567C">
      <w:pPr>
        <w:jc w:val="both"/>
        <w:rPr>
          <w:sz w:val="22"/>
          <w:szCs w:val="22"/>
          <w:lang w:val="en-GB"/>
        </w:rPr>
      </w:pPr>
      <w:r w:rsidRPr="00E50EA9">
        <w:rPr>
          <w:sz w:val="22"/>
          <w:szCs w:val="22"/>
          <w:lang w:val="en-GB"/>
        </w:rPr>
        <w:t>At present, however,</w:t>
      </w:r>
      <w:r w:rsidR="0024250E" w:rsidRPr="00E50EA9">
        <w:rPr>
          <w:sz w:val="22"/>
          <w:szCs w:val="22"/>
          <w:lang w:val="en-GB"/>
        </w:rPr>
        <w:t xml:space="preserve"> t</w:t>
      </w:r>
      <w:r w:rsidR="00957A13" w:rsidRPr="00E50EA9">
        <w:rPr>
          <w:sz w:val="22"/>
          <w:szCs w:val="22"/>
          <w:lang w:val="en-GB"/>
        </w:rPr>
        <w:t xml:space="preserve">here is still </w:t>
      </w:r>
      <w:r w:rsidR="009576CD" w:rsidRPr="00E50EA9">
        <w:rPr>
          <w:sz w:val="22"/>
          <w:szCs w:val="22"/>
          <w:lang w:val="en-GB"/>
        </w:rPr>
        <w:t>no</w:t>
      </w:r>
      <w:r w:rsidR="00A55AEB" w:rsidRPr="00E50EA9">
        <w:rPr>
          <w:sz w:val="22"/>
          <w:szCs w:val="22"/>
          <w:lang w:val="en-GB"/>
        </w:rPr>
        <w:t xml:space="preserve"> statistical data on applications, both successful and unsuccessful</w:t>
      </w:r>
      <w:r w:rsidR="009576CD" w:rsidRPr="00E50EA9">
        <w:rPr>
          <w:sz w:val="22"/>
          <w:szCs w:val="22"/>
          <w:lang w:val="en-GB"/>
        </w:rPr>
        <w:t xml:space="preserve"> or information on</w:t>
      </w:r>
      <w:r w:rsidR="00A55AEB" w:rsidRPr="00E50EA9">
        <w:rPr>
          <w:sz w:val="22"/>
          <w:szCs w:val="22"/>
          <w:lang w:val="en-GB"/>
        </w:rPr>
        <w:t xml:space="preserve"> the amount of investments brought to the island through the years of applying the various </w:t>
      </w:r>
      <w:r w:rsidR="00711CD4" w:rsidRPr="00E50EA9">
        <w:rPr>
          <w:sz w:val="22"/>
          <w:szCs w:val="22"/>
          <w:lang w:val="en-GB"/>
        </w:rPr>
        <w:t>investors’</w:t>
      </w:r>
      <w:r w:rsidR="00A55AEB" w:rsidRPr="00E50EA9">
        <w:rPr>
          <w:sz w:val="22"/>
          <w:szCs w:val="22"/>
          <w:lang w:val="en-GB"/>
        </w:rPr>
        <w:t xml:space="preserve"> schemes</w:t>
      </w:r>
      <w:r w:rsidR="005C5176" w:rsidRPr="00E50EA9">
        <w:rPr>
          <w:sz w:val="22"/>
          <w:szCs w:val="22"/>
          <w:lang w:val="en-GB"/>
        </w:rPr>
        <w:t>.</w:t>
      </w:r>
      <w:r w:rsidR="00A55AEB" w:rsidRPr="00E50EA9">
        <w:rPr>
          <w:sz w:val="22"/>
          <w:szCs w:val="22"/>
          <w:lang w:val="en-GB"/>
        </w:rPr>
        <w:t xml:space="preserve"> </w:t>
      </w:r>
    </w:p>
    <w:p w14:paraId="530CCB33" w14:textId="045A3D17" w:rsidR="00D7718A" w:rsidRPr="00E50EA9" w:rsidRDefault="00D7718A" w:rsidP="0007567C">
      <w:pPr>
        <w:jc w:val="both"/>
        <w:rPr>
          <w:sz w:val="22"/>
          <w:szCs w:val="22"/>
          <w:lang w:val="en-GB"/>
        </w:rPr>
      </w:pPr>
    </w:p>
    <w:sectPr w:rsidR="00D7718A" w:rsidRPr="00E50EA9" w:rsidSect="003952C7">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F2A4DD" w14:textId="77777777" w:rsidR="00E50EA9" w:rsidRDefault="00E50EA9">
      <w:r>
        <w:separator/>
      </w:r>
    </w:p>
  </w:endnote>
  <w:endnote w:type="continuationSeparator" w:id="0">
    <w:p w14:paraId="6BD288D0" w14:textId="77777777" w:rsidR="00E50EA9" w:rsidRDefault="00E50E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ebkit-standard">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4B885" w14:textId="77777777" w:rsidR="00E50EA9" w:rsidRPr="00462261" w:rsidRDefault="00E50EA9" w:rsidP="0046226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FF45AB" w14:textId="77777777" w:rsidR="00E50EA9" w:rsidRDefault="00E50EA9"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168"/>
      <w:gridCol w:w="6858"/>
    </w:tblGrid>
    <w:tr w:rsidR="00E50EA9" w:rsidRPr="00E50EA9" w14:paraId="710C12D2" w14:textId="77777777" w:rsidTr="00666448">
      <w:tc>
        <w:tcPr>
          <w:tcW w:w="1201" w:type="pct"/>
        </w:tcPr>
        <w:p w14:paraId="0C209933" w14:textId="77777777" w:rsidR="00E50EA9" w:rsidRPr="007E4F06" w:rsidRDefault="00E50EA9" w:rsidP="00666448">
          <w:pPr>
            <w:tabs>
              <w:tab w:val="left" w:pos="1212"/>
            </w:tabs>
            <w:ind w:right="360"/>
            <w:rPr>
              <w:i/>
              <w:sz w:val="18"/>
              <w:lang w:val="en-GB"/>
            </w:rPr>
          </w:pPr>
          <w:r>
            <w:rPr>
              <w:i/>
              <w:sz w:val="18"/>
              <w:lang w:val="en-GB"/>
            </w:rPr>
            <w:t xml:space="preserve">Milieu Ltd </w:t>
          </w:r>
        </w:p>
        <w:p w14:paraId="59A1F88A" w14:textId="525AEB19" w:rsidR="00E50EA9" w:rsidRPr="007E4F06" w:rsidRDefault="00E50EA9" w:rsidP="00666448">
          <w:pPr>
            <w:tabs>
              <w:tab w:val="center" w:pos="4153"/>
              <w:tab w:val="right" w:pos="8306"/>
            </w:tabs>
            <w:ind w:right="360"/>
            <w:rPr>
              <w:i/>
              <w:sz w:val="18"/>
              <w:lang w:val="en-GB"/>
            </w:rPr>
          </w:pPr>
          <w:r>
            <w:rPr>
              <w:i/>
              <w:sz w:val="18"/>
              <w:lang w:val="en-GB"/>
            </w:rPr>
            <w:t>Brussels, June 2018</w:t>
          </w:r>
        </w:p>
      </w:tc>
      <w:tc>
        <w:tcPr>
          <w:tcW w:w="3799" w:type="pct"/>
        </w:tcPr>
        <w:p w14:paraId="35C8BD1F" w14:textId="6A9FEC8F" w:rsidR="00E50EA9" w:rsidRPr="007E4F06" w:rsidRDefault="00E50EA9"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462261">
            <w:rPr>
              <w:i/>
              <w:noProof/>
              <w:sz w:val="18"/>
              <w:lang w:val="en-GB"/>
            </w:rPr>
            <w:t>18</w:t>
          </w:r>
          <w:r w:rsidRPr="007E4F06">
            <w:rPr>
              <w:i/>
              <w:noProof/>
              <w:sz w:val="18"/>
            </w:rPr>
            <w:fldChar w:fldCharType="end"/>
          </w:r>
        </w:p>
      </w:tc>
    </w:tr>
  </w:tbl>
  <w:p w14:paraId="773AE3D8" w14:textId="77777777" w:rsidR="00E50EA9" w:rsidRPr="00AC2EEB" w:rsidRDefault="00E50EA9" w:rsidP="00BD262D">
    <w:pPr>
      <w:pStyle w:val="Footer"/>
      <w:ind w:right="360"/>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91A57" w14:textId="77777777" w:rsidR="00E50EA9" w:rsidRDefault="00E50EA9"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E50EA9" w:rsidRPr="00E50EA9" w14:paraId="6959048F" w14:textId="77777777" w:rsidTr="00666448">
      <w:tc>
        <w:tcPr>
          <w:tcW w:w="1201" w:type="pct"/>
        </w:tcPr>
        <w:p w14:paraId="51C448C8" w14:textId="77777777" w:rsidR="00E50EA9" w:rsidRPr="007E4F06" w:rsidRDefault="00E50EA9" w:rsidP="00666448">
          <w:pPr>
            <w:tabs>
              <w:tab w:val="left" w:pos="1212"/>
            </w:tabs>
            <w:ind w:right="360"/>
            <w:rPr>
              <w:i/>
              <w:sz w:val="18"/>
              <w:lang w:val="en-GB"/>
            </w:rPr>
          </w:pPr>
          <w:r>
            <w:rPr>
              <w:i/>
              <w:sz w:val="18"/>
              <w:lang w:val="en-GB"/>
            </w:rPr>
            <w:t xml:space="preserve">Milieu Ltd </w:t>
          </w:r>
        </w:p>
        <w:p w14:paraId="7228FDF0" w14:textId="6849D6DB" w:rsidR="00E50EA9" w:rsidRPr="007E4F06" w:rsidRDefault="00E50EA9"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29A2E5DC" w14:textId="20754F00" w:rsidR="00E50EA9" w:rsidRPr="007E4F06" w:rsidRDefault="00E50EA9"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462261">
            <w:rPr>
              <w:i/>
              <w:noProof/>
              <w:sz w:val="18"/>
              <w:lang w:val="en-GB"/>
            </w:rPr>
            <w:t>21</w:t>
          </w:r>
          <w:r w:rsidRPr="007E4F06">
            <w:rPr>
              <w:i/>
              <w:noProof/>
              <w:sz w:val="18"/>
            </w:rPr>
            <w:fldChar w:fldCharType="end"/>
          </w:r>
        </w:p>
      </w:tc>
    </w:tr>
  </w:tbl>
  <w:p w14:paraId="1710C169" w14:textId="77777777" w:rsidR="00E50EA9" w:rsidRPr="00AC2EEB" w:rsidRDefault="00E50EA9" w:rsidP="00BD262D">
    <w:pPr>
      <w:pStyle w:val="Footer"/>
      <w:ind w:right="360"/>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32647" w14:textId="77777777" w:rsidR="00E50EA9" w:rsidRDefault="00E50EA9"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E50EA9" w:rsidRPr="00E50EA9" w14:paraId="1C0FCAA2" w14:textId="77777777" w:rsidTr="00666448">
      <w:tc>
        <w:tcPr>
          <w:tcW w:w="1201" w:type="pct"/>
        </w:tcPr>
        <w:p w14:paraId="131035C2" w14:textId="77777777" w:rsidR="00E50EA9" w:rsidRPr="007E4F06" w:rsidRDefault="00E50EA9" w:rsidP="00666448">
          <w:pPr>
            <w:tabs>
              <w:tab w:val="left" w:pos="1212"/>
            </w:tabs>
            <w:ind w:right="360"/>
            <w:rPr>
              <w:i/>
              <w:sz w:val="18"/>
              <w:lang w:val="en-GB"/>
            </w:rPr>
          </w:pPr>
          <w:r>
            <w:rPr>
              <w:i/>
              <w:sz w:val="18"/>
              <w:lang w:val="en-GB"/>
            </w:rPr>
            <w:t xml:space="preserve">Milieu Ltd </w:t>
          </w:r>
        </w:p>
        <w:p w14:paraId="6FEAFD49" w14:textId="21B1CC2F" w:rsidR="00E50EA9" w:rsidRPr="007E4F06" w:rsidRDefault="00E50EA9"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2503C0FF" w14:textId="13A27836" w:rsidR="00E50EA9" w:rsidRPr="007E4F06" w:rsidRDefault="00E50EA9"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462261">
            <w:rPr>
              <w:i/>
              <w:noProof/>
              <w:sz w:val="18"/>
              <w:lang w:val="en-GB"/>
            </w:rPr>
            <w:t>25</w:t>
          </w:r>
          <w:r w:rsidRPr="007E4F06">
            <w:rPr>
              <w:i/>
              <w:noProof/>
              <w:sz w:val="18"/>
            </w:rPr>
            <w:fldChar w:fldCharType="end"/>
          </w:r>
        </w:p>
      </w:tc>
    </w:tr>
  </w:tbl>
  <w:p w14:paraId="24DD7415" w14:textId="77777777" w:rsidR="00E50EA9" w:rsidRPr="00AC2EEB" w:rsidRDefault="00E50EA9" w:rsidP="00BD262D">
    <w:pPr>
      <w:pStyle w:val="Footer"/>
      <w:ind w:right="360"/>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15C44" w14:textId="77777777" w:rsidR="00E50EA9" w:rsidRDefault="00E50EA9"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168"/>
      <w:gridCol w:w="6858"/>
    </w:tblGrid>
    <w:tr w:rsidR="00E50EA9" w:rsidRPr="00E50EA9" w14:paraId="63A89840" w14:textId="77777777" w:rsidTr="00666448">
      <w:tc>
        <w:tcPr>
          <w:tcW w:w="1201" w:type="pct"/>
        </w:tcPr>
        <w:p w14:paraId="70CD8620" w14:textId="77777777" w:rsidR="00E50EA9" w:rsidRPr="007E4F06" w:rsidRDefault="00E50EA9" w:rsidP="00666448">
          <w:pPr>
            <w:tabs>
              <w:tab w:val="left" w:pos="1212"/>
            </w:tabs>
            <w:ind w:right="360"/>
            <w:rPr>
              <w:i/>
              <w:sz w:val="18"/>
              <w:lang w:val="en-GB"/>
            </w:rPr>
          </w:pPr>
          <w:r>
            <w:rPr>
              <w:i/>
              <w:sz w:val="18"/>
              <w:lang w:val="en-GB"/>
            </w:rPr>
            <w:t xml:space="preserve">Milieu Ltd </w:t>
          </w:r>
        </w:p>
        <w:p w14:paraId="179F6959" w14:textId="7C90FE15" w:rsidR="00E50EA9" w:rsidRPr="007E4F06" w:rsidRDefault="00E50EA9"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59992836" w14:textId="0A127AB0" w:rsidR="00E50EA9" w:rsidRPr="007E4F06" w:rsidRDefault="00E50EA9"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462261">
            <w:rPr>
              <w:i/>
              <w:noProof/>
              <w:sz w:val="18"/>
              <w:lang w:val="en-GB"/>
            </w:rPr>
            <w:t>27</w:t>
          </w:r>
          <w:r w:rsidRPr="007E4F06">
            <w:rPr>
              <w:i/>
              <w:noProof/>
              <w:sz w:val="18"/>
            </w:rPr>
            <w:fldChar w:fldCharType="end"/>
          </w:r>
        </w:p>
      </w:tc>
    </w:tr>
  </w:tbl>
  <w:p w14:paraId="55E5BA06" w14:textId="77777777" w:rsidR="00E50EA9" w:rsidRPr="00AC2EEB" w:rsidRDefault="00E50EA9" w:rsidP="00BD262D">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AFB088" w14:textId="77777777" w:rsidR="00E50EA9" w:rsidRDefault="00E50EA9">
      <w:r>
        <w:separator/>
      </w:r>
    </w:p>
  </w:footnote>
  <w:footnote w:type="continuationSeparator" w:id="0">
    <w:p w14:paraId="20DDCED3" w14:textId="77777777" w:rsidR="00E50EA9" w:rsidRDefault="00E50EA9">
      <w:r>
        <w:continuationSeparator/>
      </w:r>
    </w:p>
  </w:footnote>
  <w:footnote w:id="1">
    <w:p w14:paraId="4B174EE0" w14:textId="77777777" w:rsidR="00E50EA9" w:rsidRPr="005C78E7" w:rsidRDefault="00E50EA9" w:rsidP="00453DDC">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1" w:history="1">
        <w:r w:rsidRPr="00037B2A">
          <w:rPr>
            <w:rStyle w:val="Hyperlink"/>
            <w:bCs/>
            <w:lang w:val="en-US"/>
          </w:rPr>
          <w:t>http://www.cylaw.org/nomoi/indexes/2002_1_141.html</w:t>
        </w:r>
      </w:hyperlink>
      <w:r>
        <w:rPr>
          <w:bCs/>
          <w:lang w:val="en-US"/>
        </w:rPr>
        <w:t xml:space="preserve"> </w:t>
      </w:r>
    </w:p>
  </w:footnote>
  <w:footnote w:id="2">
    <w:p w14:paraId="53A816A1" w14:textId="6D4BAE96" w:rsidR="00E50EA9" w:rsidRPr="003B1C89" w:rsidRDefault="00E50EA9">
      <w:pPr>
        <w:pStyle w:val="FootnoteText"/>
      </w:pPr>
      <w:r>
        <w:rPr>
          <w:rStyle w:val="FootnoteReference"/>
        </w:rPr>
        <w:footnoteRef/>
      </w:r>
      <w:r>
        <w:t xml:space="preserve"> Council of Ministers’ </w:t>
      </w:r>
      <w:r>
        <w:rPr>
          <w:lang w:val="en-US"/>
        </w:rPr>
        <w:t xml:space="preserve">Decision </w:t>
      </w:r>
      <w:r w:rsidRPr="00DC5995">
        <w:t xml:space="preserve">65.824 </w:t>
      </w:r>
      <w:r>
        <w:t>dated 11 July 2007</w:t>
      </w:r>
      <w:r>
        <w:rPr>
          <w:lang w:val="en-US"/>
        </w:rPr>
        <w:t>, (</w:t>
      </w:r>
      <w:r>
        <w:rPr>
          <w:lang w:val="el-GR"/>
        </w:rPr>
        <w:t>Απόφαση</w:t>
      </w:r>
      <w:r w:rsidRPr="00056C6E">
        <w:rPr>
          <w:lang w:val="en-US"/>
        </w:rPr>
        <w:t xml:space="preserve"> </w:t>
      </w:r>
      <w:r>
        <w:rPr>
          <w:lang w:val="el-GR"/>
        </w:rPr>
        <w:t>Υπουργικού</w:t>
      </w:r>
      <w:r w:rsidRPr="00056C6E">
        <w:rPr>
          <w:lang w:val="en-US"/>
        </w:rPr>
        <w:t xml:space="preserve"> </w:t>
      </w:r>
      <w:r>
        <w:rPr>
          <w:lang w:val="el-GR"/>
        </w:rPr>
        <w:t>Συμβουλίου</w:t>
      </w:r>
      <w:r w:rsidRPr="00056C6E">
        <w:rPr>
          <w:lang w:val="en-US"/>
        </w:rPr>
        <w:t xml:space="preserve"> </w:t>
      </w:r>
      <w:r>
        <w:rPr>
          <w:lang w:val="el-GR"/>
        </w:rPr>
        <w:t>αρ</w:t>
      </w:r>
      <w:r w:rsidRPr="00056C6E">
        <w:rPr>
          <w:lang w:val="en-US"/>
        </w:rPr>
        <w:t xml:space="preserve">. </w:t>
      </w:r>
      <w:r>
        <w:rPr>
          <w:lang w:val="en-US"/>
        </w:rPr>
        <w:t>65.824</w:t>
      </w:r>
      <w:r w:rsidRPr="00056C6E">
        <w:rPr>
          <w:lang w:val="en-US"/>
        </w:rPr>
        <w:t xml:space="preserve"> </w:t>
      </w:r>
      <w:r>
        <w:rPr>
          <w:lang w:val="el-GR"/>
        </w:rPr>
        <w:t>ημερομηνίας</w:t>
      </w:r>
      <w:r>
        <w:rPr>
          <w:lang w:val="en-US"/>
        </w:rPr>
        <w:t xml:space="preserve"> 11.07.2007</w:t>
      </w:r>
      <w:r w:rsidRPr="00056C6E">
        <w:rPr>
          <w:lang w:val="en-US"/>
        </w:rPr>
        <w:t xml:space="preserve">, </w:t>
      </w:r>
      <w:r>
        <w:rPr>
          <w:lang w:val="el-GR"/>
        </w:rPr>
        <w:t>Κριτήρια</w:t>
      </w:r>
      <w:r w:rsidRPr="0065406F">
        <w:rPr>
          <w:lang w:val="en-US"/>
        </w:rPr>
        <w:t xml:space="preserve"> </w:t>
      </w:r>
      <w:r>
        <w:rPr>
          <w:lang w:val="el-GR"/>
        </w:rPr>
        <w:t>και</w:t>
      </w:r>
      <w:r w:rsidRPr="0065406F">
        <w:rPr>
          <w:lang w:val="en-US"/>
        </w:rPr>
        <w:t xml:space="preserve"> </w:t>
      </w:r>
      <w:r>
        <w:rPr>
          <w:lang w:val="el-GR"/>
        </w:rPr>
        <w:t>όροι</w:t>
      </w:r>
      <w:r w:rsidRPr="0065406F">
        <w:rPr>
          <w:lang w:val="en-US"/>
        </w:rPr>
        <w:t xml:space="preserve"> </w:t>
      </w:r>
      <w:r>
        <w:rPr>
          <w:lang w:val="el-GR"/>
        </w:rPr>
        <w:t>για</w:t>
      </w:r>
      <w:r w:rsidRPr="0065406F">
        <w:rPr>
          <w:lang w:val="en-US"/>
        </w:rPr>
        <w:t xml:space="preserve"> </w:t>
      </w:r>
      <w:r>
        <w:rPr>
          <w:lang w:val="el-GR"/>
        </w:rPr>
        <w:t>κατ</w:t>
      </w:r>
      <w:r w:rsidRPr="0065406F">
        <w:rPr>
          <w:lang w:val="en-US"/>
        </w:rPr>
        <w:t xml:space="preserve">’ </w:t>
      </w:r>
      <w:r>
        <w:rPr>
          <w:lang w:val="el-GR"/>
        </w:rPr>
        <w:t>εξαίρεση</w:t>
      </w:r>
      <w:r w:rsidRPr="0065406F">
        <w:rPr>
          <w:lang w:val="en-US"/>
        </w:rPr>
        <w:t xml:space="preserve"> </w:t>
      </w:r>
      <w:r>
        <w:rPr>
          <w:lang w:val="el-GR"/>
        </w:rPr>
        <w:t>πολιτογράφηση</w:t>
      </w:r>
      <w:r w:rsidRPr="0065406F">
        <w:rPr>
          <w:lang w:val="en-US"/>
        </w:rPr>
        <w:t xml:space="preserve"> </w:t>
      </w:r>
      <w:r w:rsidRPr="002F05AD">
        <w:rPr>
          <w:bCs/>
          <w:lang w:val="en-US"/>
        </w:rPr>
        <w:t>πολιτογράφηση αλλοδαπών επενδυτών/επιχειρηματιών, με βάση την παράγραφο 2(στ) του Τρίτου Πίνακα των περί Αρχείου Πληθυσμού Νόμων του 2002</w:t>
      </w:r>
      <w:r>
        <w:rPr>
          <w:bCs/>
          <w:lang w:val="en-US"/>
        </w:rPr>
        <w:t>-2003)</w:t>
      </w:r>
      <w:r>
        <w:rPr>
          <w:lang w:val="en-US"/>
        </w:rPr>
        <w:t xml:space="preserve">, </w:t>
      </w:r>
      <w:r>
        <w:rPr>
          <w:bCs/>
          <w:lang w:val="en-US"/>
        </w:rPr>
        <w:t xml:space="preserve">The decision was not published in the official gazette. </w:t>
      </w:r>
    </w:p>
  </w:footnote>
  <w:footnote w:id="3">
    <w:p w14:paraId="7635B5E6" w14:textId="6C2401ED" w:rsidR="00E50EA9" w:rsidRDefault="00E50EA9">
      <w:pPr>
        <w:pStyle w:val="FootnoteText"/>
      </w:pPr>
      <w:r>
        <w:rPr>
          <w:rStyle w:val="FootnoteReference"/>
        </w:rPr>
        <w:footnoteRef/>
      </w:r>
      <w:r>
        <w:t xml:space="preserve"> Decision no 65.824 does not further specify what these investments might include.</w:t>
      </w:r>
    </w:p>
  </w:footnote>
  <w:footnote w:id="4">
    <w:p w14:paraId="3C459ED5" w14:textId="2BB5DE01" w:rsidR="00E50EA9" w:rsidRPr="0065406F" w:rsidRDefault="00E50EA9" w:rsidP="00CB7F96">
      <w:pPr>
        <w:pStyle w:val="FootnoteText"/>
        <w:rPr>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71.546 </w:t>
      </w:r>
      <w:r>
        <w:t>dated</w:t>
      </w:r>
      <w:r w:rsidRPr="0065406F">
        <w:rPr>
          <w:lang w:val="el-GR"/>
        </w:rPr>
        <w:t xml:space="preserve"> 4 </w:t>
      </w:r>
      <w:r>
        <w:t>January</w:t>
      </w:r>
      <w:r w:rsidRPr="0065406F">
        <w:rPr>
          <w:lang w:val="el-GR"/>
        </w:rPr>
        <w:t xml:space="preserve"> 2011,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w:t>
      </w:r>
      <w:r w:rsidRPr="0065406F">
        <w:rPr>
          <w:lang w:val="el-GR"/>
        </w:rPr>
        <w:t xml:space="preserve">71.546 </w:t>
      </w:r>
      <w:r>
        <w:rPr>
          <w:lang w:val="el-GR"/>
        </w:rPr>
        <w:t>ημερομηνίας</w:t>
      </w:r>
      <w:r w:rsidRPr="0065406F">
        <w:rPr>
          <w:lang w:val="el-GR"/>
        </w:rPr>
        <w:t xml:space="preserve"> 04.01.2011,</w:t>
      </w:r>
      <w:r>
        <w:rPr>
          <w:lang w:val="el-GR"/>
        </w:rPr>
        <w:t xml:space="preserve"> Αίτημα για κατ’ εξαίρεση πολιτογράφηση </w:t>
      </w:r>
      <w:r w:rsidRPr="0065406F">
        <w:rPr>
          <w:bCs/>
          <w:lang w:val="el-GR"/>
        </w:rPr>
        <w:t xml:space="preserve">πολιτογράφηση του/της συζύγου και τέκνων αλλοδαπού επενδυτή/επιχειρηματία, που απέκτησε την κυπριακή υπηκοότητα με βάση τα κριτήτια και τους όρους για την κατ’ εξαίρεση πολιτογράφηση, τα οποία αναφέρονται στην Απόφαση με αρ. 65.82 και ημερ. 11.7.2007), </w:t>
      </w:r>
      <w:r>
        <w:rPr>
          <w:bCs/>
          <w:lang w:val="en-US"/>
        </w:rPr>
        <w:t>The</w:t>
      </w:r>
      <w:r w:rsidRPr="0065406F">
        <w:rPr>
          <w:bCs/>
          <w:lang w:val="el-GR"/>
        </w:rPr>
        <w:t xml:space="preserve"> </w:t>
      </w:r>
      <w:r>
        <w:rPr>
          <w:bCs/>
          <w:lang w:val="en-US"/>
        </w:rPr>
        <w:t>decision</w:t>
      </w:r>
      <w:r w:rsidRPr="0065406F">
        <w:rPr>
          <w:bCs/>
          <w:lang w:val="el-GR"/>
        </w:rPr>
        <w:t xml:space="preserve"> </w:t>
      </w:r>
      <w:r>
        <w:rPr>
          <w:bCs/>
          <w:lang w:val="en-US"/>
        </w:rPr>
        <w:t>was</w:t>
      </w:r>
      <w:r w:rsidRPr="0065406F">
        <w:rPr>
          <w:bCs/>
          <w:lang w:val="el-GR"/>
        </w:rPr>
        <w:t xml:space="preserve"> </w:t>
      </w:r>
      <w:r>
        <w:rPr>
          <w:bCs/>
          <w:lang w:val="en-US"/>
        </w:rPr>
        <w:t>not</w:t>
      </w:r>
      <w:r w:rsidRPr="0065406F">
        <w:rPr>
          <w:bCs/>
          <w:lang w:val="el-GR"/>
        </w:rPr>
        <w:t xml:space="preserve"> </w:t>
      </w:r>
      <w:r>
        <w:rPr>
          <w:bCs/>
          <w:lang w:val="en-US"/>
        </w:rPr>
        <w:t>published</w:t>
      </w:r>
      <w:r w:rsidRPr="0065406F">
        <w:rPr>
          <w:bCs/>
          <w:lang w:val="el-GR"/>
        </w:rPr>
        <w:t xml:space="preserve"> </w:t>
      </w:r>
      <w:r>
        <w:rPr>
          <w:bCs/>
          <w:lang w:val="en-US"/>
        </w:rPr>
        <w:t>in</w:t>
      </w:r>
      <w:r w:rsidRPr="0065406F">
        <w:rPr>
          <w:bCs/>
          <w:lang w:val="el-GR"/>
        </w:rPr>
        <w:t xml:space="preserve"> </w:t>
      </w:r>
      <w:r>
        <w:rPr>
          <w:bCs/>
          <w:lang w:val="en-US"/>
        </w:rPr>
        <w:t>the</w:t>
      </w:r>
      <w:r w:rsidRPr="0065406F">
        <w:rPr>
          <w:bCs/>
          <w:lang w:val="el-GR"/>
        </w:rPr>
        <w:t xml:space="preserve"> </w:t>
      </w:r>
      <w:r>
        <w:rPr>
          <w:bCs/>
          <w:lang w:val="en-US"/>
        </w:rPr>
        <w:t>official</w:t>
      </w:r>
      <w:r w:rsidRPr="0065406F">
        <w:rPr>
          <w:bCs/>
          <w:lang w:val="el-GR"/>
        </w:rPr>
        <w:t xml:space="preserve"> </w:t>
      </w:r>
      <w:r>
        <w:rPr>
          <w:bCs/>
          <w:lang w:val="en-US"/>
        </w:rPr>
        <w:t>gazette</w:t>
      </w:r>
      <w:r w:rsidRPr="0065406F">
        <w:rPr>
          <w:bCs/>
          <w:lang w:val="el-GR"/>
        </w:rPr>
        <w:t xml:space="preserve">. </w:t>
      </w:r>
    </w:p>
  </w:footnote>
  <w:footnote w:id="5">
    <w:p w14:paraId="5839BCDE" w14:textId="50665CCE" w:rsidR="00E50EA9" w:rsidRPr="0065406F" w:rsidRDefault="00E50EA9">
      <w:pPr>
        <w:pStyle w:val="FootnoteText"/>
        <w:rPr>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72.676 </w:t>
      </w:r>
      <w:r>
        <w:rPr>
          <w:lang w:val="en-US"/>
        </w:rPr>
        <w:t>dated</w:t>
      </w:r>
      <w:r w:rsidRPr="0065406F">
        <w:rPr>
          <w:lang w:val="el-GR"/>
        </w:rPr>
        <w:t xml:space="preserve"> 10</w:t>
      </w:r>
      <w:r w:rsidRPr="00B31807">
        <w:rPr>
          <w:lang w:val="el-GR"/>
        </w:rPr>
        <w:t xml:space="preserve"> </w:t>
      </w:r>
      <w:r>
        <w:t>October</w:t>
      </w:r>
      <w:r w:rsidRPr="00B31807">
        <w:rPr>
          <w:lang w:val="el-GR"/>
        </w:rPr>
        <w:t xml:space="preserve"> </w:t>
      </w:r>
      <w:r w:rsidRPr="0065406F">
        <w:rPr>
          <w:lang w:val="el-GR"/>
        </w:rPr>
        <w:t>2011,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w:t>
      </w:r>
      <w:r w:rsidRPr="0065406F">
        <w:rPr>
          <w:lang w:val="el-GR"/>
        </w:rPr>
        <w:t xml:space="preserve">72.676 </w:t>
      </w:r>
      <w:r>
        <w:rPr>
          <w:lang w:val="el-GR"/>
        </w:rPr>
        <w:t>ημερομηνίας</w:t>
      </w:r>
      <w:r w:rsidRPr="0065406F">
        <w:rPr>
          <w:lang w:val="el-GR"/>
        </w:rPr>
        <w:t xml:space="preserve"> 10.10.2011, </w:t>
      </w:r>
      <w:r w:rsidRPr="0065406F">
        <w:rPr>
          <w:bCs/>
          <w:lang w:val="el-GR"/>
        </w:rPr>
        <w:t>Αναθεώρηση κριτηρίων και όρων για κατ ́ εξαίρεση πολιτογράφηση αλλοδαπών επενδυτών/επιχειρηματιών, με βάση την παράγραφο 2(στ) του Τρίτου Πίνακα των περί Αρχείου Πληθυσμού Νόμων του 2002 έως 2011)</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 xml:space="preserve">4296, 11.11.2011, </w:t>
      </w:r>
      <w:r>
        <w:rPr>
          <w:lang w:val="en-US"/>
        </w:rPr>
        <w:t>available</w:t>
      </w:r>
      <w:r w:rsidRPr="0065406F">
        <w:rPr>
          <w:lang w:val="el-GR"/>
        </w:rPr>
        <w:t xml:space="preserve"> </w:t>
      </w:r>
      <w:r>
        <w:rPr>
          <w:lang w:val="en-US"/>
        </w:rPr>
        <w:t>at</w:t>
      </w:r>
      <w:r w:rsidRPr="0065406F">
        <w:rPr>
          <w:lang w:val="el-GR"/>
        </w:rPr>
        <w:t xml:space="preserve">: </w:t>
      </w:r>
      <w:hyperlink r:id="rId2" w:history="1">
        <w:r w:rsidRPr="002C611E">
          <w:rPr>
            <w:rStyle w:val="Hyperlink"/>
            <w:lang w:val="en-US"/>
          </w:rPr>
          <w:t>http</w:t>
        </w:r>
        <w:r w:rsidRPr="0065406F">
          <w:rPr>
            <w:rStyle w:val="Hyperlink"/>
            <w:lang w:val="el-GR"/>
          </w:rPr>
          <w:t>://</w:t>
        </w:r>
        <w:r w:rsidRPr="002C611E">
          <w:rPr>
            <w:rStyle w:val="Hyperlink"/>
            <w:lang w:val="en-US"/>
          </w:rPr>
          <w:t>www</w:t>
        </w:r>
        <w:r w:rsidRPr="0065406F">
          <w:rPr>
            <w:rStyle w:val="Hyperlink"/>
            <w:lang w:val="el-GR"/>
          </w:rPr>
          <w:t>.</w:t>
        </w:r>
        <w:r w:rsidRPr="002C611E">
          <w:rPr>
            <w:rStyle w:val="Hyperlink"/>
            <w:lang w:val="en-US"/>
          </w:rPr>
          <w:t>mof</w:t>
        </w:r>
        <w:r w:rsidRPr="0065406F">
          <w:rPr>
            <w:rStyle w:val="Hyperlink"/>
            <w:lang w:val="el-GR"/>
          </w:rPr>
          <w:t>.</w:t>
        </w:r>
        <w:r w:rsidRPr="002C611E">
          <w:rPr>
            <w:rStyle w:val="Hyperlink"/>
            <w:lang w:val="en-US"/>
          </w:rPr>
          <w:t>gov</w:t>
        </w:r>
        <w:r w:rsidRPr="0065406F">
          <w:rPr>
            <w:rStyle w:val="Hyperlink"/>
            <w:lang w:val="el-GR"/>
          </w:rPr>
          <w:t>.</w:t>
        </w:r>
        <w:r w:rsidRPr="002C611E">
          <w:rPr>
            <w:rStyle w:val="Hyperlink"/>
            <w:lang w:val="en-US"/>
          </w:rPr>
          <w:t>cy</w:t>
        </w:r>
        <w:r w:rsidRPr="0065406F">
          <w:rPr>
            <w:rStyle w:val="Hyperlink"/>
            <w:lang w:val="el-GR"/>
          </w:rPr>
          <w:t>/</w:t>
        </w:r>
        <w:r w:rsidRPr="002C611E">
          <w:rPr>
            <w:rStyle w:val="Hyperlink"/>
            <w:lang w:val="en-US"/>
          </w:rPr>
          <w:t>mof</w:t>
        </w:r>
        <w:r w:rsidRPr="0065406F">
          <w:rPr>
            <w:rStyle w:val="Hyperlink"/>
            <w:lang w:val="el-GR"/>
          </w:rPr>
          <w:t>/</w:t>
        </w:r>
        <w:r w:rsidRPr="002C611E">
          <w:rPr>
            <w:rStyle w:val="Hyperlink"/>
            <w:lang w:val="en-US"/>
          </w:rPr>
          <w:t>gpo</w:t>
        </w:r>
        <w:r w:rsidRPr="0065406F">
          <w:rPr>
            <w:rStyle w:val="Hyperlink"/>
            <w:lang w:val="el-GR"/>
          </w:rPr>
          <w:t>/</w:t>
        </w:r>
        <w:r w:rsidRPr="002C611E">
          <w:rPr>
            <w:rStyle w:val="Hyperlink"/>
            <w:lang w:val="en-US"/>
          </w:rPr>
          <w:t>gpo</w:t>
        </w:r>
        <w:r w:rsidRPr="0065406F">
          <w:rPr>
            <w:rStyle w:val="Hyperlink"/>
            <w:lang w:val="el-GR"/>
          </w:rPr>
          <w:t>.</w:t>
        </w:r>
        <w:r w:rsidRPr="002C611E">
          <w:rPr>
            <w:rStyle w:val="Hyperlink"/>
            <w:lang w:val="en-US"/>
          </w:rPr>
          <w:t>nsf</w:t>
        </w:r>
        <w:r w:rsidRPr="0065406F">
          <w:rPr>
            <w:rStyle w:val="Hyperlink"/>
            <w:lang w:val="el-GR"/>
          </w:rPr>
          <w:t>/</w:t>
        </w:r>
        <w:r w:rsidRPr="002C611E">
          <w:rPr>
            <w:rStyle w:val="Hyperlink"/>
            <w:lang w:val="en-US"/>
          </w:rPr>
          <w:t>All</w:t>
        </w:r>
        <w:r w:rsidRPr="0065406F">
          <w:rPr>
            <w:rStyle w:val="Hyperlink"/>
            <w:lang w:val="el-GR"/>
          </w:rPr>
          <w:t>/</w:t>
        </w:r>
        <w:r w:rsidRPr="002C611E">
          <w:rPr>
            <w:rStyle w:val="Hyperlink"/>
            <w:lang w:val="en-US"/>
          </w:rPr>
          <w:t>C</w:t>
        </w:r>
        <w:r w:rsidRPr="0065406F">
          <w:rPr>
            <w:rStyle w:val="Hyperlink"/>
            <w:lang w:val="el-GR"/>
          </w:rPr>
          <w:t>3</w:t>
        </w:r>
        <w:r w:rsidRPr="002C611E">
          <w:rPr>
            <w:rStyle w:val="Hyperlink"/>
            <w:lang w:val="en-US"/>
          </w:rPr>
          <w:t>DC</w:t>
        </w:r>
        <w:r w:rsidRPr="0065406F">
          <w:rPr>
            <w:rStyle w:val="Hyperlink"/>
            <w:lang w:val="el-GR"/>
          </w:rPr>
          <w:t>68</w:t>
        </w:r>
        <w:r w:rsidRPr="002C611E">
          <w:rPr>
            <w:rStyle w:val="Hyperlink"/>
            <w:lang w:val="en-US"/>
          </w:rPr>
          <w:t>F</w:t>
        </w:r>
        <w:r w:rsidRPr="0065406F">
          <w:rPr>
            <w:rStyle w:val="Hyperlink"/>
            <w:lang w:val="el-GR"/>
          </w:rPr>
          <w:t>8760</w:t>
        </w:r>
        <w:r w:rsidRPr="002C611E">
          <w:rPr>
            <w:rStyle w:val="Hyperlink"/>
            <w:lang w:val="en-US"/>
          </w:rPr>
          <w:t>C</w:t>
        </w:r>
        <w:r w:rsidRPr="0065406F">
          <w:rPr>
            <w:rStyle w:val="Hyperlink"/>
            <w:lang w:val="el-GR"/>
          </w:rPr>
          <w:t>9715</w:t>
        </w:r>
        <w:r w:rsidRPr="002C611E">
          <w:rPr>
            <w:rStyle w:val="Hyperlink"/>
            <w:lang w:val="en-US"/>
          </w:rPr>
          <w:t>C</w:t>
        </w:r>
        <w:r w:rsidRPr="0065406F">
          <w:rPr>
            <w:rStyle w:val="Hyperlink"/>
            <w:lang w:val="el-GR"/>
          </w:rPr>
          <w:t>225794500352</w:t>
        </w:r>
        <w:r w:rsidRPr="002C611E">
          <w:rPr>
            <w:rStyle w:val="Hyperlink"/>
            <w:lang w:val="en-US"/>
          </w:rPr>
          <w:t>B</w:t>
        </w:r>
        <w:r w:rsidRPr="0065406F">
          <w:rPr>
            <w:rStyle w:val="Hyperlink"/>
            <w:lang w:val="el-GR"/>
          </w:rPr>
          <w:t>30/$</w:t>
        </w:r>
        <w:r w:rsidRPr="002C611E">
          <w:rPr>
            <w:rStyle w:val="Hyperlink"/>
            <w:lang w:val="en-US"/>
          </w:rPr>
          <w:t>file</w:t>
        </w:r>
        <w:r w:rsidRPr="0065406F">
          <w:rPr>
            <w:rStyle w:val="Hyperlink"/>
            <w:lang w:val="el-GR"/>
          </w:rPr>
          <w:t>/4296%20%2011%2011%202011%20%20</w:t>
        </w:r>
        <w:r w:rsidRPr="002C611E">
          <w:rPr>
            <w:rStyle w:val="Hyperlink"/>
            <w:lang w:val="en-US"/>
          </w:rPr>
          <w:t>PARARTIMA</w:t>
        </w:r>
        <w:r w:rsidRPr="0065406F">
          <w:rPr>
            <w:rStyle w:val="Hyperlink"/>
            <w:lang w:val="el-GR"/>
          </w:rPr>
          <w:t>%20%204</w:t>
        </w:r>
        <w:r w:rsidRPr="002C611E">
          <w:rPr>
            <w:rStyle w:val="Hyperlink"/>
            <w:lang w:val="en-US"/>
          </w:rPr>
          <w:t>o</w:t>
        </w:r>
        <w:r w:rsidRPr="0065406F">
          <w:rPr>
            <w:rStyle w:val="Hyperlink"/>
            <w:lang w:val="el-GR"/>
          </w:rPr>
          <w:t>%20%20</w:t>
        </w:r>
        <w:r w:rsidRPr="002C611E">
          <w:rPr>
            <w:rStyle w:val="Hyperlink"/>
            <w:lang w:val="en-US"/>
          </w:rPr>
          <w:t>MEROS</w:t>
        </w:r>
        <w:r w:rsidRPr="0065406F">
          <w:rPr>
            <w:rStyle w:val="Hyperlink"/>
            <w:lang w:val="el-GR"/>
          </w:rPr>
          <w:t>%20%20</w:t>
        </w:r>
        <w:r w:rsidRPr="002C611E">
          <w:rPr>
            <w:rStyle w:val="Hyperlink"/>
            <w:lang w:val="en-US"/>
          </w:rPr>
          <w:t>I</w:t>
        </w:r>
        <w:r w:rsidRPr="0065406F">
          <w:rPr>
            <w:rStyle w:val="Hyperlink"/>
            <w:lang w:val="el-GR"/>
          </w:rPr>
          <w:t>.</w:t>
        </w:r>
        <w:r w:rsidRPr="002C611E">
          <w:rPr>
            <w:rStyle w:val="Hyperlink"/>
            <w:lang w:val="en-US"/>
          </w:rPr>
          <w:t>pdf</w:t>
        </w:r>
      </w:hyperlink>
      <w:r w:rsidRPr="0065406F">
        <w:rPr>
          <w:lang w:val="el-GR"/>
        </w:rPr>
        <w:t>.</w:t>
      </w:r>
    </w:p>
  </w:footnote>
  <w:footnote w:id="6">
    <w:p w14:paraId="3A0F7427" w14:textId="77777777" w:rsidR="00E50EA9" w:rsidRPr="0065406F" w:rsidRDefault="00E50EA9" w:rsidP="009B5099">
      <w:pPr>
        <w:pStyle w:val="FootnoteText"/>
        <w:rPr>
          <w:bCs/>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74.912 </w:t>
      </w:r>
      <w:r>
        <w:rPr>
          <w:lang w:val="en-US"/>
        </w:rPr>
        <w:t>dated</w:t>
      </w:r>
      <w:r w:rsidRPr="0065406F">
        <w:rPr>
          <w:lang w:val="el-GR"/>
        </w:rPr>
        <w:t xml:space="preserve"> 15 </w:t>
      </w:r>
      <w:r>
        <w:rPr>
          <w:lang w:val="en-US"/>
        </w:rPr>
        <w:t>and</w:t>
      </w:r>
      <w:r w:rsidRPr="0065406F">
        <w:rPr>
          <w:lang w:val="el-GR"/>
        </w:rPr>
        <w:t xml:space="preserve"> 16.4.2013,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w:t>
      </w:r>
      <w:r w:rsidRPr="0065406F">
        <w:rPr>
          <w:lang w:val="el-GR"/>
        </w:rPr>
        <w:t xml:space="preserve">74.912 </w:t>
      </w:r>
      <w:r>
        <w:rPr>
          <w:lang w:val="el-GR"/>
        </w:rPr>
        <w:t>ημερομηνίας</w:t>
      </w:r>
      <w:r w:rsidRPr="0065406F">
        <w:rPr>
          <w:lang w:val="el-GR"/>
        </w:rPr>
        <w:t xml:space="preserve"> 15 </w:t>
      </w:r>
      <w:r>
        <w:rPr>
          <w:lang w:val="el-GR"/>
        </w:rPr>
        <w:t>και</w:t>
      </w:r>
      <w:r w:rsidRPr="0065406F">
        <w:rPr>
          <w:lang w:val="el-GR"/>
        </w:rPr>
        <w:t xml:space="preserve"> 16.4.2013, </w:t>
      </w:r>
      <w:r w:rsidRPr="0065406F">
        <w:rPr>
          <w:bCs/>
          <w:lang w:val="el-GR"/>
        </w:rPr>
        <w:t>Αναθεώρηση κριτηρίων και όρων για κατ’ εξαίρεση πολιτογράφηση αλλοδαπών επενδυτών/επιχειρηματιών με βάση την παρ. 2(στ) του Τρίτου Πίνακα των περί Αρχείου Πληθυσμού Νόμων 2002-2011 και κατ’ εξαίρεση πολιτογράφηση του/της συζύγου και τέκνων άνω των 18 ετών αλλοδαπού επιχειρηματία επενδυτή πολιτογραφηθέντος κατ’ εξαίρεση βάσει Απόφασης του Υπουργικού Συμβουλίου)</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4362, 28.6.2013</w:t>
      </w:r>
      <w:r w:rsidRPr="0065406F">
        <w:rPr>
          <w:bCs/>
          <w:lang w:val="el-GR"/>
        </w:rPr>
        <w:t xml:space="preserve">, </w:t>
      </w:r>
      <w:r>
        <w:rPr>
          <w:lang w:val="en-US"/>
        </w:rPr>
        <w:t>available</w:t>
      </w:r>
      <w:r w:rsidRPr="0065406F">
        <w:rPr>
          <w:lang w:val="el-GR"/>
        </w:rPr>
        <w:t xml:space="preserve"> </w:t>
      </w:r>
      <w:r>
        <w:rPr>
          <w:lang w:val="en-US"/>
        </w:rPr>
        <w:t>at</w:t>
      </w:r>
      <w:r w:rsidRPr="0065406F">
        <w:rPr>
          <w:lang w:val="el-GR"/>
        </w:rPr>
        <w:t xml:space="preserve">: </w:t>
      </w:r>
      <w:hyperlink r:id="rId3" w:history="1">
        <w:r w:rsidRPr="002C611E">
          <w:rPr>
            <w:rStyle w:val="Hyperlink"/>
          </w:rPr>
          <w:t>http</w:t>
        </w:r>
        <w:r w:rsidRPr="0065406F">
          <w:rPr>
            <w:rStyle w:val="Hyperlink"/>
            <w:lang w:val="el-GR"/>
          </w:rPr>
          <w:t>://</w:t>
        </w:r>
        <w:r w:rsidRPr="002C611E">
          <w:rPr>
            <w:rStyle w:val="Hyperlink"/>
          </w:rPr>
          <w:t>www</w:t>
        </w:r>
        <w:r w:rsidRPr="0065406F">
          <w:rPr>
            <w:rStyle w:val="Hyperlink"/>
            <w:lang w:val="el-GR"/>
          </w:rPr>
          <w:t>.</w:t>
        </w:r>
        <w:r w:rsidRPr="002C611E">
          <w:rPr>
            <w:rStyle w:val="Hyperlink"/>
          </w:rPr>
          <w:t>mof</w:t>
        </w:r>
        <w:r w:rsidRPr="0065406F">
          <w:rPr>
            <w:rStyle w:val="Hyperlink"/>
            <w:lang w:val="el-GR"/>
          </w:rPr>
          <w:t>.</w:t>
        </w:r>
        <w:r w:rsidRPr="002C611E">
          <w:rPr>
            <w:rStyle w:val="Hyperlink"/>
          </w:rPr>
          <w:t>gov</w:t>
        </w:r>
        <w:r w:rsidRPr="0065406F">
          <w:rPr>
            <w:rStyle w:val="Hyperlink"/>
            <w:lang w:val="el-GR"/>
          </w:rPr>
          <w:t>.</w:t>
        </w:r>
        <w:r w:rsidRPr="002C611E">
          <w:rPr>
            <w:rStyle w:val="Hyperlink"/>
          </w:rPr>
          <w:t>cy</w:t>
        </w:r>
        <w:r w:rsidRPr="0065406F">
          <w:rPr>
            <w:rStyle w:val="Hyperlink"/>
            <w:lang w:val="el-GR"/>
          </w:rPr>
          <w:t>/</w:t>
        </w:r>
        <w:r w:rsidRPr="002C611E">
          <w:rPr>
            <w:rStyle w:val="Hyperlink"/>
          </w:rPr>
          <w:t>mof</w:t>
        </w:r>
        <w:r w:rsidRPr="0065406F">
          <w:rPr>
            <w:rStyle w:val="Hyperlink"/>
            <w:lang w:val="el-GR"/>
          </w:rPr>
          <w:t>/</w:t>
        </w:r>
        <w:r w:rsidRPr="002C611E">
          <w:rPr>
            <w:rStyle w:val="Hyperlink"/>
          </w:rPr>
          <w:t>gpo</w:t>
        </w:r>
        <w:r w:rsidRPr="0065406F">
          <w:rPr>
            <w:rStyle w:val="Hyperlink"/>
            <w:lang w:val="el-GR"/>
          </w:rPr>
          <w:t>/</w:t>
        </w:r>
        <w:r w:rsidRPr="002C611E">
          <w:rPr>
            <w:rStyle w:val="Hyperlink"/>
          </w:rPr>
          <w:t>gpo</w:t>
        </w:r>
        <w:r w:rsidRPr="0065406F">
          <w:rPr>
            <w:rStyle w:val="Hyperlink"/>
            <w:lang w:val="el-GR"/>
          </w:rPr>
          <w:t>.</w:t>
        </w:r>
        <w:r w:rsidRPr="002C611E">
          <w:rPr>
            <w:rStyle w:val="Hyperlink"/>
          </w:rPr>
          <w:t>nsf</w:t>
        </w:r>
        <w:r w:rsidRPr="0065406F">
          <w:rPr>
            <w:rStyle w:val="Hyperlink"/>
            <w:lang w:val="el-GR"/>
          </w:rPr>
          <w:t>/</w:t>
        </w:r>
        <w:r w:rsidRPr="002C611E">
          <w:rPr>
            <w:rStyle w:val="Hyperlink"/>
          </w:rPr>
          <w:t>All</w:t>
        </w:r>
        <w:r w:rsidRPr="0065406F">
          <w:rPr>
            <w:rStyle w:val="Hyperlink"/>
            <w:lang w:val="el-GR"/>
          </w:rPr>
          <w:t>/</w:t>
        </w:r>
        <w:r w:rsidRPr="002C611E">
          <w:rPr>
            <w:rStyle w:val="Hyperlink"/>
          </w:rPr>
          <w:t>C</w:t>
        </w:r>
        <w:r w:rsidRPr="0065406F">
          <w:rPr>
            <w:rStyle w:val="Hyperlink"/>
            <w:lang w:val="el-GR"/>
          </w:rPr>
          <w:t>04813</w:t>
        </w:r>
        <w:r w:rsidRPr="002C611E">
          <w:rPr>
            <w:rStyle w:val="Hyperlink"/>
          </w:rPr>
          <w:t>C</w:t>
        </w:r>
        <w:r w:rsidRPr="0065406F">
          <w:rPr>
            <w:rStyle w:val="Hyperlink"/>
            <w:lang w:val="el-GR"/>
          </w:rPr>
          <w:t>7387</w:t>
        </w:r>
        <w:r w:rsidRPr="002C611E">
          <w:rPr>
            <w:rStyle w:val="Hyperlink"/>
          </w:rPr>
          <w:t>DAAB</w:t>
        </w:r>
        <w:r w:rsidRPr="0065406F">
          <w:rPr>
            <w:rStyle w:val="Hyperlink"/>
            <w:lang w:val="el-GR"/>
          </w:rPr>
          <w:t>9</w:t>
        </w:r>
        <w:r w:rsidRPr="002C611E">
          <w:rPr>
            <w:rStyle w:val="Hyperlink"/>
          </w:rPr>
          <w:t>C</w:t>
        </w:r>
        <w:r w:rsidRPr="0065406F">
          <w:rPr>
            <w:rStyle w:val="Hyperlink"/>
            <w:lang w:val="el-GR"/>
          </w:rPr>
          <w:t>2257</w:t>
        </w:r>
        <w:r w:rsidRPr="002C611E">
          <w:rPr>
            <w:rStyle w:val="Hyperlink"/>
          </w:rPr>
          <w:t>B</w:t>
        </w:r>
        <w:r w:rsidRPr="0065406F">
          <w:rPr>
            <w:rStyle w:val="Hyperlink"/>
            <w:lang w:val="el-GR"/>
          </w:rPr>
          <w:t>98002</w:t>
        </w:r>
        <w:r w:rsidRPr="002C611E">
          <w:rPr>
            <w:rStyle w:val="Hyperlink"/>
          </w:rPr>
          <w:t>F</w:t>
        </w:r>
        <w:r w:rsidRPr="0065406F">
          <w:rPr>
            <w:rStyle w:val="Hyperlink"/>
            <w:lang w:val="el-GR"/>
          </w:rPr>
          <w:t>5951/$</w:t>
        </w:r>
        <w:r w:rsidRPr="002C611E">
          <w:rPr>
            <w:rStyle w:val="Hyperlink"/>
          </w:rPr>
          <w:t>file</w:t>
        </w:r>
        <w:r w:rsidRPr="0065406F">
          <w:rPr>
            <w:rStyle w:val="Hyperlink"/>
            <w:lang w:val="el-GR"/>
          </w:rPr>
          <w:t>/4362%20%2028%206%202013%20%20</w:t>
        </w:r>
        <w:r w:rsidRPr="002C611E">
          <w:rPr>
            <w:rStyle w:val="Hyperlink"/>
          </w:rPr>
          <w:t>PARARTIMA</w:t>
        </w:r>
        <w:r w:rsidRPr="0065406F">
          <w:rPr>
            <w:rStyle w:val="Hyperlink"/>
            <w:lang w:val="el-GR"/>
          </w:rPr>
          <w:t>%20%204</w:t>
        </w:r>
        <w:r w:rsidRPr="002C611E">
          <w:rPr>
            <w:rStyle w:val="Hyperlink"/>
          </w:rPr>
          <w:t>o</w:t>
        </w:r>
        <w:r w:rsidRPr="0065406F">
          <w:rPr>
            <w:rStyle w:val="Hyperlink"/>
            <w:lang w:val="el-GR"/>
          </w:rPr>
          <w:t>%20%20</w:t>
        </w:r>
        <w:r w:rsidRPr="002C611E">
          <w:rPr>
            <w:rStyle w:val="Hyperlink"/>
          </w:rPr>
          <w:t>MEROS</w:t>
        </w:r>
        <w:r w:rsidRPr="0065406F">
          <w:rPr>
            <w:rStyle w:val="Hyperlink"/>
            <w:lang w:val="el-GR"/>
          </w:rPr>
          <w:t>%20%20</w:t>
        </w:r>
        <w:r w:rsidRPr="002C611E">
          <w:rPr>
            <w:rStyle w:val="Hyperlink"/>
          </w:rPr>
          <w:t>I</w:t>
        </w:r>
        <w:r w:rsidRPr="0065406F">
          <w:rPr>
            <w:rStyle w:val="Hyperlink"/>
            <w:lang w:val="el-GR"/>
          </w:rPr>
          <w:t>.</w:t>
        </w:r>
        <w:r w:rsidRPr="002C611E">
          <w:rPr>
            <w:rStyle w:val="Hyperlink"/>
          </w:rPr>
          <w:t>pdf</w:t>
        </w:r>
      </w:hyperlink>
      <w:r w:rsidRPr="0065406F">
        <w:rPr>
          <w:lang w:val="el-GR"/>
        </w:rPr>
        <w:t xml:space="preserve"> </w:t>
      </w:r>
    </w:p>
  </w:footnote>
  <w:footnote w:id="7">
    <w:p w14:paraId="7DE7DE65" w14:textId="77777777" w:rsidR="00E50EA9" w:rsidRPr="0065406F" w:rsidRDefault="00E50EA9" w:rsidP="007E0947">
      <w:pPr>
        <w:pStyle w:val="FootnoteText"/>
        <w:rPr>
          <w:bCs/>
          <w:lang w:val="el-GR"/>
        </w:rPr>
      </w:pPr>
      <w:r>
        <w:rPr>
          <w:rStyle w:val="FootnoteReference"/>
        </w:rPr>
        <w:footnoteRef/>
      </w:r>
      <w:r w:rsidRPr="0065406F">
        <w:rPr>
          <w:lang w:val="el-GR"/>
        </w:rPr>
        <w:t xml:space="preserve"> </w:t>
      </w:r>
      <w:r w:rsidRPr="00CE2E9C">
        <w:rPr>
          <w:bCs/>
          <w:lang w:val="en-US"/>
        </w:rPr>
        <w:t>Law</w:t>
      </w:r>
      <w:r w:rsidRPr="0065406F">
        <w:rPr>
          <w:bCs/>
          <w:lang w:val="el-GR"/>
        </w:rPr>
        <w:t xml:space="preserve"> </w:t>
      </w:r>
      <w:r w:rsidRPr="00CE2E9C">
        <w:rPr>
          <w:bCs/>
          <w:lang w:val="en-US"/>
        </w:rPr>
        <w:t>No</w:t>
      </w:r>
      <w:r w:rsidRPr="0065406F">
        <w:rPr>
          <w:bCs/>
          <w:lang w:val="el-GR"/>
        </w:rPr>
        <w:t>. 36(</w:t>
      </w:r>
      <w:r>
        <w:rPr>
          <w:bCs/>
          <w:lang w:val="en-US"/>
        </w:rPr>
        <w:t>I</w:t>
      </w:r>
      <w:r w:rsidRPr="0065406F">
        <w:rPr>
          <w:bCs/>
          <w:lang w:val="el-GR"/>
        </w:rPr>
        <w:t xml:space="preserve">)/2013: </w:t>
      </w:r>
      <w:r>
        <w:rPr>
          <w:bCs/>
          <w:lang w:val="en-US"/>
        </w:rPr>
        <w:t>The</w:t>
      </w:r>
      <w:r w:rsidRPr="0065406F">
        <w:rPr>
          <w:bCs/>
          <w:lang w:val="el-GR"/>
        </w:rPr>
        <w:t xml:space="preserve"> </w:t>
      </w:r>
      <w:r>
        <w:rPr>
          <w:bCs/>
          <w:lang w:val="en-US"/>
        </w:rPr>
        <w:t>Civil</w:t>
      </w:r>
      <w:r w:rsidRPr="0065406F">
        <w:rPr>
          <w:bCs/>
          <w:lang w:val="el-GR"/>
        </w:rPr>
        <w:t xml:space="preserve"> </w:t>
      </w:r>
      <w:r>
        <w:rPr>
          <w:bCs/>
          <w:lang w:val="en-US"/>
        </w:rPr>
        <w:t>Registry</w:t>
      </w:r>
      <w:r w:rsidRPr="0065406F">
        <w:rPr>
          <w:bCs/>
          <w:lang w:val="el-GR"/>
        </w:rPr>
        <w:t xml:space="preserve"> (</w:t>
      </w:r>
      <w:r>
        <w:rPr>
          <w:bCs/>
          <w:lang w:val="en-US"/>
        </w:rPr>
        <w:t>Amendment</w:t>
      </w:r>
      <w:r w:rsidRPr="0065406F">
        <w:rPr>
          <w:bCs/>
          <w:lang w:val="el-GR"/>
        </w:rPr>
        <w:t xml:space="preserve">) </w:t>
      </w:r>
      <w:r>
        <w:rPr>
          <w:bCs/>
          <w:lang w:val="en-US"/>
        </w:rPr>
        <w:t>Law</w:t>
      </w:r>
      <w:r w:rsidRPr="0065406F">
        <w:rPr>
          <w:bCs/>
          <w:lang w:val="el-GR"/>
        </w:rPr>
        <w:t xml:space="preserve"> </w:t>
      </w:r>
      <w:r>
        <w:rPr>
          <w:bCs/>
          <w:lang w:val="en-US"/>
        </w:rPr>
        <w:t>of</w:t>
      </w:r>
      <w:r w:rsidRPr="0065406F">
        <w:rPr>
          <w:bCs/>
          <w:lang w:val="el-GR"/>
        </w:rPr>
        <w:t xml:space="preserve"> 2013 (Αρχείου Πληθυσμού (</w:t>
      </w:r>
      <w:r>
        <w:rPr>
          <w:bCs/>
          <w:lang w:val="el-GR"/>
        </w:rPr>
        <w:t>τροποποιητικός</w:t>
      </w:r>
      <w:r w:rsidRPr="0065406F">
        <w:rPr>
          <w:bCs/>
          <w:lang w:val="el-GR"/>
        </w:rPr>
        <w:t xml:space="preserve">) Νόμος του 2013),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1</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 xml:space="preserve">4386, 30.4.2013 </w:t>
      </w:r>
      <w:r w:rsidRPr="00CE2E9C">
        <w:rPr>
          <w:bCs/>
          <w:lang w:val="en-US"/>
        </w:rPr>
        <w:t>available</w:t>
      </w:r>
      <w:r w:rsidRPr="0065406F">
        <w:rPr>
          <w:bCs/>
          <w:lang w:val="el-GR"/>
        </w:rPr>
        <w:t xml:space="preserve"> </w:t>
      </w:r>
      <w:r w:rsidRPr="00CE2E9C">
        <w:rPr>
          <w:bCs/>
          <w:lang w:val="en-US"/>
        </w:rPr>
        <w:t>at</w:t>
      </w:r>
      <w:r w:rsidRPr="0065406F">
        <w:rPr>
          <w:bCs/>
          <w:lang w:val="el-GR"/>
        </w:rPr>
        <w:t xml:space="preserve">: </w:t>
      </w:r>
      <w:hyperlink r:id="rId4" w:history="1">
        <w:r w:rsidRPr="00A75D3F">
          <w:rPr>
            <w:rStyle w:val="Hyperlink"/>
          </w:rPr>
          <w:t>http</w:t>
        </w:r>
        <w:r w:rsidRPr="0065406F">
          <w:rPr>
            <w:rStyle w:val="Hyperlink"/>
            <w:lang w:val="el-GR"/>
          </w:rPr>
          <w:t>://</w:t>
        </w:r>
        <w:r w:rsidRPr="00A75D3F">
          <w:rPr>
            <w:rStyle w:val="Hyperlink"/>
          </w:rPr>
          <w:t>www</w:t>
        </w:r>
        <w:r w:rsidRPr="0065406F">
          <w:rPr>
            <w:rStyle w:val="Hyperlink"/>
            <w:lang w:val="el-GR"/>
          </w:rPr>
          <w:t>.</w:t>
        </w:r>
        <w:r w:rsidRPr="00A75D3F">
          <w:rPr>
            <w:rStyle w:val="Hyperlink"/>
          </w:rPr>
          <w:t>cylaw</w:t>
        </w:r>
        <w:r w:rsidRPr="0065406F">
          <w:rPr>
            <w:rStyle w:val="Hyperlink"/>
            <w:lang w:val="el-GR"/>
          </w:rPr>
          <w:t>.</w:t>
        </w:r>
        <w:r w:rsidRPr="00A75D3F">
          <w:rPr>
            <w:rStyle w:val="Hyperlink"/>
          </w:rPr>
          <w:t>org</w:t>
        </w:r>
        <w:r w:rsidRPr="0065406F">
          <w:rPr>
            <w:rStyle w:val="Hyperlink"/>
            <w:lang w:val="el-GR"/>
          </w:rPr>
          <w:t>/</w:t>
        </w:r>
        <w:r w:rsidRPr="00A75D3F">
          <w:rPr>
            <w:rStyle w:val="Hyperlink"/>
          </w:rPr>
          <w:t>nomoi</w:t>
        </w:r>
        <w:r w:rsidRPr="0065406F">
          <w:rPr>
            <w:rStyle w:val="Hyperlink"/>
            <w:lang w:val="el-GR"/>
          </w:rPr>
          <w:t>/</w:t>
        </w:r>
        <w:r w:rsidRPr="00A75D3F">
          <w:rPr>
            <w:rStyle w:val="Hyperlink"/>
          </w:rPr>
          <w:t>arith</w:t>
        </w:r>
        <w:r w:rsidRPr="0065406F">
          <w:rPr>
            <w:rStyle w:val="Hyperlink"/>
            <w:lang w:val="el-GR"/>
          </w:rPr>
          <w:t>/2013_1_036.</w:t>
        </w:r>
        <w:r w:rsidRPr="00A75D3F">
          <w:rPr>
            <w:rStyle w:val="Hyperlink"/>
          </w:rPr>
          <w:t>pdf</w:t>
        </w:r>
      </w:hyperlink>
      <w:r w:rsidRPr="0065406F">
        <w:rPr>
          <w:lang w:val="el-GR"/>
        </w:rPr>
        <w:t xml:space="preserve"> </w:t>
      </w:r>
    </w:p>
  </w:footnote>
  <w:footnote w:id="8">
    <w:p w14:paraId="3EEE2CBD" w14:textId="77777777" w:rsidR="00E50EA9" w:rsidRPr="005C78E7" w:rsidRDefault="00E50EA9" w:rsidP="00FC055D">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5" w:history="1">
        <w:r w:rsidRPr="00037B2A">
          <w:rPr>
            <w:rStyle w:val="Hyperlink"/>
            <w:bCs/>
            <w:lang w:val="en-US"/>
          </w:rPr>
          <w:t>http://www.cylaw.org/nomoi/indexes/2002_1_141.html</w:t>
        </w:r>
      </w:hyperlink>
      <w:r>
        <w:rPr>
          <w:bCs/>
          <w:lang w:val="en-US"/>
        </w:rPr>
        <w:t xml:space="preserve"> </w:t>
      </w:r>
    </w:p>
  </w:footnote>
  <w:footnote w:id="9">
    <w:p w14:paraId="434BCDEA" w14:textId="77777777" w:rsidR="00E50EA9" w:rsidRPr="0065406F" w:rsidRDefault="00E50EA9" w:rsidP="00AD4861">
      <w:pPr>
        <w:pStyle w:val="FootnoteText"/>
        <w:rPr>
          <w:bCs/>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75.148 </w:t>
      </w:r>
      <w:r>
        <w:rPr>
          <w:lang w:val="en-US"/>
        </w:rPr>
        <w:t>dated</w:t>
      </w:r>
      <w:r w:rsidRPr="0065406F">
        <w:rPr>
          <w:lang w:val="el-GR"/>
        </w:rPr>
        <w:t xml:space="preserve"> 24.5.2013,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w:t>
      </w:r>
      <w:r w:rsidRPr="0065406F">
        <w:rPr>
          <w:lang w:val="el-GR"/>
        </w:rPr>
        <w:t xml:space="preserve">75.148 </w:t>
      </w:r>
      <w:r>
        <w:rPr>
          <w:lang w:val="el-GR"/>
        </w:rPr>
        <w:t>ημερομηνίας</w:t>
      </w:r>
      <w:r w:rsidRPr="0065406F">
        <w:rPr>
          <w:lang w:val="el-GR"/>
        </w:rPr>
        <w:t xml:space="preserve"> 24.5.2013, </w:t>
      </w:r>
      <w:r w:rsidRPr="0065406F">
        <w:rPr>
          <w:bCs/>
          <w:lang w:val="el-GR"/>
        </w:rPr>
        <w:t>Αναθεώρηση κριτηρίων και όρων για κατ’ εξαίρεση πολιτογράφηση αλλοδαπών επενδυτών/επιχειρηματιών με βάση το εδάφιο (2) του άρθρου 111Α των περί Αρχείου Πληθυσμού Νόμων 2002-2013 και κατ’ εξαίρεση πολιτογράφηση του/της συζύγου και τέκνων άνω των 18 ετών αλλοδαπού επιχειρηματία επενδυτή πολιτογραφηθέντος κατ’ εξαίρεση βάσει Απόφασης του Υπουργικού Συμβουλίου)</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4365, 26.7.2013</w:t>
      </w:r>
      <w:r w:rsidRPr="0065406F">
        <w:rPr>
          <w:bCs/>
          <w:lang w:val="el-GR"/>
        </w:rPr>
        <w:t xml:space="preserve">, </w:t>
      </w:r>
      <w:r w:rsidRPr="0065406F">
        <w:rPr>
          <w:lang w:val="el-GR"/>
        </w:rPr>
        <w:t xml:space="preserve"> </w:t>
      </w:r>
      <w:r>
        <w:rPr>
          <w:lang w:val="en-US"/>
        </w:rPr>
        <w:t>available</w:t>
      </w:r>
      <w:r w:rsidRPr="0065406F">
        <w:rPr>
          <w:lang w:val="el-GR"/>
        </w:rPr>
        <w:t xml:space="preserve"> </w:t>
      </w:r>
      <w:r>
        <w:rPr>
          <w:lang w:val="en-US"/>
        </w:rPr>
        <w:t>at</w:t>
      </w:r>
      <w:r w:rsidRPr="0065406F">
        <w:rPr>
          <w:lang w:val="el-GR"/>
        </w:rPr>
        <w:t xml:space="preserve">: </w:t>
      </w:r>
      <w:hyperlink r:id="rId6" w:history="1">
        <w:r w:rsidRPr="002C611E">
          <w:rPr>
            <w:rStyle w:val="Hyperlink"/>
          </w:rPr>
          <w:t>http</w:t>
        </w:r>
        <w:r w:rsidRPr="0065406F">
          <w:rPr>
            <w:rStyle w:val="Hyperlink"/>
            <w:lang w:val="el-GR"/>
          </w:rPr>
          <w:t>://</w:t>
        </w:r>
        <w:r w:rsidRPr="002C611E">
          <w:rPr>
            <w:rStyle w:val="Hyperlink"/>
          </w:rPr>
          <w:t>www</w:t>
        </w:r>
        <w:r w:rsidRPr="0065406F">
          <w:rPr>
            <w:rStyle w:val="Hyperlink"/>
            <w:lang w:val="el-GR"/>
          </w:rPr>
          <w:t>.</w:t>
        </w:r>
        <w:r w:rsidRPr="002C611E">
          <w:rPr>
            <w:rStyle w:val="Hyperlink"/>
          </w:rPr>
          <w:t>mof</w:t>
        </w:r>
        <w:r w:rsidRPr="0065406F">
          <w:rPr>
            <w:rStyle w:val="Hyperlink"/>
            <w:lang w:val="el-GR"/>
          </w:rPr>
          <w:t>.</w:t>
        </w:r>
        <w:r w:rsidRPr="002C611E">
          <w:rPr>
            <w:rStyle w:val="Hyperlink"/>
          </w:rPr>
          <w:t>gov</w:t>
        </w:r>
        <w:r w:rsidRPr="0065406F">
          <w:rPr>
            <w:rStyle w:val="Hyperlink"/>
            <w:lang w:val="el-GR"/>
          </w:rPr>
          <w:t>.</w:t>
        </w:r>
        <w:r w:rsidRPr="002C611E">
          <w:rPr>
            <w:rStyle w:val="Hyperlink"/>
          </w:rPr>
          <w:t>cy</w:t>
        </w:r>
        <w:r w:rsidRPr="0065406F">
          <w:rPr>
            <w:rStyle w:val="Hyperlink"/>
            <w:lang w:val="el-GR"/>
          </w:rPr>
          <w:t>/</w:t>
        </w:r>
        <w:r w:rsidRPr="002C611E">
          <w:rPr>
            <w:rStyle w:val="Hyperlink"/>
          </w:rPr>
          <w:t>mof</w:t>
        </w:r>
        <w:r w:rsidRPr="0065406F">
          <w:rPr>
            <w:rStyle w:val="Hyperlink"/>
            <w:lang w:val="el-GR"/>
          </w:rPr>
          <w:t>/</w:t>
        </w:r>
        <w:r w:rsidRPr="002C611E">
          <w:rPr>
            <w:rStyle w:val="Hyperlink"/>
          </w:rPr>
          <w:t>gpo</w:t>
        </w:r>
        <w:r w:rsidRPr="0065406F">
          <w:rPr>
            <w:rStyle w:val="Hyperlink"/>
            <w:lang w:val="el-GR"/>
          </w:rPr>
          <w:t>/</w:t>
        </w:r>
        <w:r w:rsidRPr="002C611E">
          <w:rPr>
            <w:rStyle w:val="Hyperlink"/>
          </w:rPr>
          <w:t>gpo</w:t>
        </w:r>
        <w:r w:rsidRPr="0065406F">
          <w:rPr>
            <w:rStyle w:val="Hyperlink"/>
            <w:lang w:val="el-GR"/>
          </w:rPr>
          <w:t>.</w:t>
        </w:r>
        <w:r w:rsidRPr="002C611E">
          <w:rPr>
            <w:rStyle w:val="Hyperlink"/>
          </w:rPr>
          <w:t>nsf</w:t>
        </w:r>
        <w:r w:rsidRPr="0065406F">
          <w:rPr>
            <w:rStyle w:val="Hyperlink"/>
            <w:lang w:val="el-GR"/>
          </w:rPr>
          <w:t>/</w:t>
        </w:r>
        <w:r w:rsidRPr="002C611E">
          <w:rPr>
            <w:rStyle w:val="Hyperlink"/>
          </w:rPr>
          <w:t>All</w:t>
        </w:r>
        <w:r w:rsidRPr="0065406F">
          <w:rPr>
            <w:rStyle w:val="Hyperlink"/>
            <w:lang w:val="el-GR"/>
          </w:rPr>
          <w:t>/8</w:t>
        </w:r>
        <w:r w:rsidRPr="002C611E">
          <w:rPr>
            <w:rStyle w:val="Hyperlink"/>
          </w:rPr>
          <w:t>F</w:t>
        </w:r>
        <w:r w:rsidRPr="0065406F">
          <w:rPr>
            <w:rStyle w:val="Hyperlink"/>
            <w:lang w:val="el-GR"/>
          </w:rPr>
          <w:t>30</w:t>
        </w:r>
        <w:r w:rsidRPr="002C611E">
          <w:rPr>
            <w:rStyle w:val="Hyperlink"/>
          </w:rPr>
          <w:t>A</w:t>
        </w:r>
        <w:r w:rsidRPr="0065406F">
          <w:rPr>
            <w:rStyle w:val="Hyperlink"/>
            <w:lang w:val="el-GR"/>
          </w:rPr>
          <w:t>1478</w:t>
        </w:r>
        <w:r w:rsidRPr="002C611E">
          <w:rPr>
            <w:rStyle w:val="Hyperlink"/>
          </w:rPr>
          <w:t>B</w:t>
        </w:r>
        <w:r w:rsidRPr="0065406F">
          <w:rPr>
            <w:rStyle w:val="Hyperlink"/>
            <w:lang w:val="el-GR"/>
          </w:rPr>
          <w:t>16</w:t>
        </w:r>
        <w:r w:rsidRPr="002C611E">
          <w:rPr>
            <w:rStyle w:val="Hyperlink"/>
          </w:rPr>
          <w:t>D</w:t>
        </w:r>
        <w:r w:rsidRPr="0065406F">
          <w:rPr>
            <w:rStyle w:val="Hyperlink"/>
            <w:lang w:val="el-GR"/>
          </w:rPr>
          <w:t>840</w:t>
        </w:r>
        <w:r w:rsidRPr="002C611E">
          <w:rPr>
            <w:rStyle w:val="Hyperlink"/>
          </w:rPr>
          <w:t>C</w:t>
        </w:r>
        <w:r w:rsidRPr="0065406F">
          <w:rPr>
            <w:rStyle w:val="Hyperlink"/>
            <w:lang w:val="el-GR"/>
          </w:rPr>
          <w:t>2257</w:t>
        </w:r>
        <w:r w:rsidRPr="002C611E">
          <w:rPr>
            <w:rStyle w:val="Hyperlink"/>
          </w:rPr>
          <w:t>BB</w:t>
        </w:r>
        <w:r w:rsidRPr="0065406F">
          <w:rPr>
            <w:rStyle w:val="Hyperlink"/>
            <w:lang w:val="el-GR"/>
          </w:rPr>
          <w:t>4002</w:t>
        </w:r>
        <w:r w:rsidRPr="002C611E">
          <w:rPr>
            <w:rStyle w:val="Hyperlink"/>
          </w:rPr>
          <w:t>DB</w:t>
        </w:r>
        <w:r w:rsidRPr="0065406F">
          <w:rPr>
            <w:rStyle w:val="Hyperlink"/>
            <w:lang w:val="el-GR"/>
          </w:rPr>
          <w:t>521/$</w:t>
        </w:r>
        <w:r w:rsidRPr="002C611E">
          <w:rPr>
            <w:rStyle w:val="Hyperlink"/>
          </w:rPr>
          <w:t>file</w:t>
        </w:r>
        <w:r w:rsidRPr="0065406F">
          <w:rPr>
            <w:rStyle w:val="Hyperlink"/>
            <w:lang w:val="el-GR"/>
          </w:rPr>
          <w:t>/4365%2026%207%202013%20</w:t>
        </w:r>
        <w:r w:rsidRPr="002C611E">
          <w:rPr>
            <w:rStyle w:val="Hyperlink"/>
          </w:rPr>
          <w:t>PARARTIMA</w:t>
        </w:r>
        <w:r w:rsidRPr="0065406F">
          <w:rPr>
            <w:rStyle w:val="Hyperlink"/>
            <w:lang w:val="el-GR"/>
          </w:rPr>
          <w:t>%204</w:t>
        </w:r>
        <w:r w:rsidRPr="002C611E">
          <w:rPr>
            <w:rStyle w:val="Hyperlink"/>
          </w:rPr>
          <w:t>o</w:t>
        </w:r>
        <w:r w:rsidRPr="0065406F">
          <w:rPr>
            <w:rStyle w:val="Hyperlink"/>
            <w:lang w:val="el-GR"/>
          </w:rPr>
          <w:t>%20</w:t>
        </w:r>
        <w:r w:rsidRPr="002C611E">
          <w:rPr>
            <w:rStyle w:val="Hyperlink"/>
          </w:rPr>
          <w:t>MEROS</w:t>
        </w:r>
        <w:r w:rsidRPr="0065406F">
          <w:rPr>
            <w:rStyle w:val="Hyperlink"/>
            <w:lang w:val="el-GR"/>
          </w:rPr>
          <w:t>%20%20Ι%20.</w:t>
        </w:r>
        <w:r w:rsidRPr="002C611E">
          <w:rPr>
            <w:rStyle w:val="Hyperlink"/>
          </w:rPr>
          <w:t>pdf</w:t>
        </w:r>
      </w:hyperlink>
      <w:r w:rsidRPr="0065406F">
        <w:rPr>
          <w:lang w:val="el-GR"/>
        </w:rPr>
        <w:t xml:space="preserve"> </w:t>
      </w:r>
    </w:p>
  </w:footnote>
  <w:footnote w:id="10">
    <w:p w14:paraId="4E276259" w14:textId="77777777" w:rsidR="00E50EA9" w:rsidRPr="00056C6E" w:rsidRDefault="00E50EA9">
      <w:pPr>
        <w:pStyle w:val="FootnoteText"/>
        <w:rPr>
          <w:bCs/>
          <w:lang w:val="el-GR"/>
        </w:rPr>
      </w:pPr>
      <w:r>
        <w:rPr>
          <w:rStyle w:val="FootnoteReference"/>
        </w:rPr>
        <w:footnoteRef/>
      </w:r>
      <w:r w:rsidRPr="00056C6E">
        <w:rPr>
          <w:lang w:val="el-GR"/>
        </w:rPr>
        <w:t xml:space="preserve"> </w:t>
      </w:r>
      <w:r>
        <w:t>Council</w:t>
      </w:r>
      <w:r w:rsidRPr="00056C6E">
        <w:rPr>
          <w:lang w:val="el-GR"/>
        </w:rPr>
        <w:t xml:space="preserve"> </w:t>
      </w:r>
      <w:r>
        <w:t>of</w:t>
      </w:r>
      <w:r w:rsidRPr="00056C6E">
        <w:rPr>
          <w:lang w:val="el-GR"/>
        </w:rPr>
        <w:t xml:space="preserve"> </w:t>
      </w:r>
      <w:r>
        <w:t>Ministers</w:t>
      </w:r>
      <w:r w:rsidRPr="00056C6E">
        <w:rPr>
          <w:lang w:val="el-GR"/>
        </w:rPr>
        <w:t xml:space="preserve">’ </w:t>
      </w:r>
      <w:r>
        <w:rPr>
          <w:lang w:val="en-US"/>
        </w:rPr>
        <w:t>Decision</w:t>
      </w:r>
      <w:r w:rsidRPr="00056C6E">
        <w:rPr>
          <w:lang w:val="el-GR"/>
        </w:rPr>
        <w:t xml:space="preserve"> 76.668 </w:t>
      </w:r>
      <w:r>
        <w:rPr>
          <w:lang w:val="en-US"/>
        </w:rPr>
        <w:t>dated</w:t>
      </w:r>
      <w:r w:rsidRPr="00056C6E">
        <w:rPr>
          <w:lang w:val="el-GR"/>
        </w:rPr>
        <w:t xml:space="preserve"> 19.3.2014, (</w:t>
      </w:r>
      <w:r>
        <w:rPr>
          <w:lang w:val="el-GR"/>
        </w:rPr>
        <w:t xml:space="preserve">Απόφαση Υπουργικού Συμβουλίου αρ. </w:t>
      </w:r>
      <w:r>
        <w:rPr>
          <w:lang w:val="el-GR"/>
        </w:rPr>
        <w:t xml:space="preserve">76.668 ημερομηνίας 19.3.2014, </w:t>
      </w:r>
      <w:r w:rsidRPr="00056C6E">
        <w:rPr>
          <w:bCs/>
          <w:lang w:val="el-GR"/>
        </w:rPr>
        <w:t>Αναθεώρηση της Απόφασης του Υπουργικού Συμβουλίου με αρ. 75.148 και ημερομηνίας 24.5.2013 για κατ’ εξαίρεση πολιτογράφηση αλλοδαπών επενδυτών/ επιχειρηματιών με βάση το εδάφιο (2) του άρθρου 111Α των περί Αρχείου Πληθυσμού Νόμων του 2002-2013 και κατ’ εξαίρεση πολιτογράφηση του/της συζύγου και τέκνων άνω των 18 ετών αλλοδαπού επιχειρηματία/επενδυτή πολιτογραφηθέντος κατ’ εξαίρεση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4399, 30.5.2014</w:t>
      </w:r>
      <w:r w:rsidRPr="00056C6E">
        <w:rPr>
          <w:bCs/>
          <w:lang w:val="el-GR"/>
        </w:rPr>
        <w:t xml:space="preserve">, </w:t>
      </w:r>
      <w:r w:rsidRPr="00056C6E">
        <w:rPr>
          <w:lang w:val="el-GR"/>
        </w:rPr>
        <w:t xml:space="preserve">  </w:t>
      </w:r>
      <w:r>
        <w:rPr>
          <w:lang w:val="en-US"/>
        </w:rPr>
        <w:t>available</w:t>
      </w:r>
      <w:r w:rsidRPr="00056C6E">
        <w:rPr>
          <w:lang w:val="el-GR"/>
        </w:rPr>
        <w:t xml:space="preserve"> </w:t>
      </w:r>
      <w:r>
        <w:rPr>
          <w:lang w:val="en-US"/>
        </w:rPr>
        <w:t>at</w:t>
      </w:r>
      <w:r w:rsidRPr="00056C6E">
        <w:rPr>
          <w:lang w:val="el-GR"/>
        </w:rPr>
        <w:t xml:space="preserve">:  </w:t>
      </w:r>
      <w:hyperlink r:id="rId7" w:history="1">
        <w:r w:rsidRPr="002C611E">
          <w:rPr>
            <w:rStyle w:val="Hyperlink"/>
          </w:rPr>
          <w:t>http</w:t>
        </w:r>
        <w:r w:rsidRPr="00056C6E">
          <w:rPr>
            <w:rStyle w:val="Hyperlink"/>
            <w:lang w:val="el-GR"/>
          </w:rPr>
          <w:t>://</w:t>
        </w:r>
        <w:r w:rsidRPr="002C611E">
          <w:rPr>
            <w:rStyle w:val="Hyperlink"/>
          </w:rPr>
          <w:t>www</w:t>
        </w:r>
        <w:r w:rsidRPr="00056C6E">
          <w:rPr>
            <w:rStyle w:val="Hyperlink"/>
            <w:lang w:val="el-GR"/>
          </w:rPr>
          <w:t>.</w:t>
        </w:r>
        <w:r w:rsidRPr="002C611E">
          <w:rPr>
            <w:rStyle w:val="Hyperlink"/>
          </w:rPr>
          <w:t>mof</w:t>
        </w:r>
        <w:r w:rsidRPr="00056C6E">
          <w:rPr>
            <w:rStyle w:val="Hyperlink"/>
            <w:lang w:val="el-GR"/>
          </w:rPr>
          <w:t>.</w:t>
        </w:r>
        <w:r w:rsidRPr="002C611E">
          <w:rPr>
            <w:rStyle w:val="Hyperlink"/>
          </w:rPr>
          <w:t>gov</w:t>
        </w:r>
        <w:r w:rsidRPr="00056C6E">
          <w:rPr>
            <w:rStyle w:val="Hyperlink"/>
            <w:lang w:val="el-GR"/>
          </w:rPr>
          <w:t>.</w:t>
        </w:r>
        <w:r w:rsidRPr="002C611E">
          <w:rPr>
            <w:rStyle w:val="Hyperlink"/>
          </w:rPr>
          <w:t>cy</w:t>
        </w:r>
        <w:r w:rsidRPr="00056C6E">
          <w:rPr>
            <w:rStyle w:val="Hyperlink"/>
            <w:lang w:val="el-GR"/>
          </w:rPr>
          <w:t>/</w:t>
        </w:r>
        <w:r w:rsidRPr="002C611E">
          <w:rPr>
            <w:rStyle w:val="Hyperlink"/>
          </w:rPr>
          <w:t>mof</w:t>
        </w:r>
        <w:r w:rsidRPr="00056C6E">
          <w:rPr>
            <w:rStyle w:val="Hyperlink"/>
            <w:lang w:val="el-GR"/>
          </w:rPr>
          <w:t>/</w:t>
        </w:r>
        <w:r w:rsidRPr="002C611E">
          <w:rPr>
            <w:rStyle w:val="Hyperlink"/>
          </w:rPr>
          <w:t>gpo</w:t>
        </w:r>
        <w:r w:rsidRPr="00056C6E">
          <w:rPr>
            <w:rStyle w:val="Hyperlink"/>
            <w:lang w:val="el-GR"/>
          </w:rPr>
          <w:t>/</w:t>
        </w:r>
        <w:r w:rsidRPr="002C611E">
          <w:rPr>
            <w:rStyle w:val="Hyperlink"/>
          </w:rPr>
          <w:t>gpo</w:t>
        </w:r>
        <w:r w:rsidRPr="00056C6E">
          <w:rPr>
            <w:rStyle w:val="Hyperlink"/>
            <w:lang w:val="el-GR"/>
          </w:rPr>
          <w:t>.</w:t>
        </w:r>
        <w:r w:rsidRPr="002C611E">
          <w:rPr>
            <w:rStyle w:val="Hyperlink"/>
          </w:rPr>
          <w:t>nsf</w:t>
        </w:r>
        <w:r w:rsidRPr="00056C6E">
          <w:rPr>
            <w:rStyle w:val="Hyperlink"/>
            <w:lang w:val="el-GR"/>
          </w:rPr>
          <w:t>/</w:t>
        </w:r>
        <w:r w:rsidRPr="002C611E">
          <w:rPr>
            <w:rStyle w:val="Hyperlink"/>
          </w:rPr>
          <w:t>All</w:t>
        </w:r>
        <w:r w:rsidRPr="00056C6E">
          <w:rPr>
            <w:rStyle w:val="Hyperlink"/>
            <w:lang w:val="el-GR"/>
          </w:rPr>
          <w:t>/5</w:t>
        </w:r>
        <w:r w:rsidRPr="002C611E">
          <w:rPr>
            <w:rStyle w:val="Hyperlink"/>
          </w:rPr>
          <w:t>DD</w:t>
        </w:r>
        <w:r w:rsidRPr="00056C6E">
          <w:rPr>
            <w:rStyle w:val="Hyperlink"/>
            <w:lang w:val="el-GR"/>
          </w:rPr>
          <w:t>62350</w:t>
        </w:r>
        <w:r w:rsidRPr="002C611E">
          <w:rPr>
            <w:rStyle w:val="Hyperlink"/>
          </w:rPr>
          <w:t>A</w:t>
        </w:r>
        <w:r w:rsidRPr="00056C6E">
          <w:rPr>
            <w:rStyle w:val="Hyperlink"/>
            <w:lang w:val="el-GR"/>
          </w:rPr>
          <w:t>01</w:t>
        </w:r>
        <w:r w:rsidRPr="002C611E">
          <w:rPr>
            <w:rStyle w:val="Hyperlink"/>
          </w:rPr>
          <w:t>FFA</w:t>
        </w:r>
        <w:r w:rsidRPr="00056C6E">
          <w:rPr>
            <w:rStyle w:val="Hyperlink"/>
            <w:lang w:val="el-GR"/>
          </w:rPr>
          <w:t>1</w:t>
        </w:r>
        <w:r w:rsidRPr="002C611E">
          <w:rPr>
            <w:rStyle w:val="Hyperlink"/>
          </w:rPr>
          <w:t>CC</w:t>
        </w:r>
        <w:r w:rsidRPr="00056C6E">
          <w:rPr>
            <w:rStyle w:val="Hyperlink"/>
            <w:lang w:val="el-GR"/>
          </w:rPr>
          <w:t>2257</w:t>
        </w:r>
        <w:r w:rsidRPr="002C611E">
          <w:rPr>
            <w:rStyle w:val="Hyperlink"/>
          </w:rPr>
          <w:t>CE</w:t>
        </w:r>
        <w:r w:rsidRPr="00056C6E">
          <w:rPr>
            <w:rStyle w:val="Hyperlink"/>
            <w:lang w:val="el-GR"/>
          </w:rPr>
          <w:t>8002748</w:t>
        </w:r>
        <w:r w:rsidRPr="002C611E">
          <w:rPr>
            <w:rStyle w:val="Hyperlink"/>
          </w:rPr>
          <w:t>A</w:t>
        </w:r>
        <w:r w:rsidRPr="00056C6E">
          <w:rPr>
            <w:rStyle w:val="Hyperlink"/>
            <w:lang w:val="el-GR"/>
          </w:rPr>
          <w:t>2/$</w:t>
        </w:r>
        <w:r w:rsidRPr="002C611E">
          <w:rPr>
            <w:rStyle w:val="Hyperlink"/>
          </w:rPr>
          <w:t>file</w:t>
        </w:r>
        <w:r w:rsidRPr="00056C6E">
          <w:rPr>
            <w:rStyle w:val="Hyperlink"/>
            <w:lang w:val="el-GR"/>
          </w:rPr>
          <w:t>/4399%2030%205%202014%20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hyperlink>
      <w:r w:rsidRPr="00056C6E">
        <w:rPr>
          <w:lang w:val="el-GR"/>
        </w:rPr>
        <w:t xml:space="preserve"> </w:t>
      </w:r>
    </w:p>
  </w:footnote>
  <w:footnote w:id="11">
    <w:p w14:paraId="57F4D017" w14:textId="77777777" w:rsidR="00E50EA9" w:rsidRPr="00056C6E" w:rsidRDefault="00E50EA9" w:rsidP="0022159F">
      <w:pPr>
        <w:pStyle w:val="FootnoteText"/>
        <w:rPr>
          <w:bCs/>
          <w:lang w:val="el-GR"/>
        </w:rPr>
      </w:pPr>
      <w:r>
        <w:rPr>
          <w:rStyle w:val="FootnoteReference"/>
        </w:rPr>
        <w:footnoteRef/>
      </w:r>
      <w:bookmarkStart w:id="4" w:name="_Hlk514946592"/>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hyperlink r:id="rId8" w:history="1">
        <w:r w:rsidRPr="002C611E">
          <w:rPr>
            <w:rStyle w:val="Hyperlink"/>
          </w:rPr>
          <w:t>http</w:t>
        </w:r>
        <w:r w:rsidRPr="00056C6E">
          <w:rPr>
            <w:rStyle w:val="Hyperlink"/>
            <w:lang w:val="el-GR"/>
          </w:rPr>
          <w:t>://</w:t>
        </w:r>
        <w:r w:rsidRPr="002C611E">
          <w:rPr>
            <w:rStyle w:val="Hyperlink"/>
          </w:rPr>
          <w:t>www</w:t>
        </w:r>
        <w:r w:rsidRPr="00056C6E">
          <w:rPr>
            <w:rStyle w:val="Hyperlink"/>
            <w:lang w:val="el-GR"/>
          </w:rPr>
          <w:t>.</w:t>
        </w:r>
        <w:r w:rsidRPr="002C611E">
          <w:rPr>
            <w:rStyle w:val="Hyperlink"/>
          </w:rPr>
          <w:t>mof</w:t>
        </w:r>
        <w:r w:rsidRPr="00056C6E">
          <w:rPr>
            <w:rStyle w:val="Hyperlink"/>
            <w:lang w:val="el-GR"/>
          </w:rPr>
          <w:t>.</w:t>
        </w:r>
        <w:r w:rsidRPr="002C611E">
          <w:rPr>
            <w:rStyle w:val="Hyperlink"/>
          </w:rPr>
          <w:t>gov</w:t>
        </w:r>
        <w:r w:rsidRPr="00056C6E">
          <w:rPr>
            <w:rStyle w:val="Hyperlink"/>
            <w:lang w:val="el-GR"/>
          </w:rPr>
          <w:t>.</w:t>
        </w:r>
        <w:r w:rsidRPr="002C611E">
          <w:rPr>
            <w:rStyle w:val="Hyperlink"/>
          </w:rPr>
          <w:t>cy</w:t>
        </w:r>
        <w:r w:rsidRPr="00056C6E">
          <w:rPr>
            <w:rStyle w:val="Hyperlink"/>
            <w:lang w:val="el-GR"/>
          </w:rPr>
          <w:t>/</w:t>
        </w:r>
        <w:r w:rsidRPr="002C611E">
          <w:rPr>
            <w:rStyle w:val="Hyperlink"/>
          </w:rPr>
          <w:t>mof</w:t>
        </w:r>
        <w:r w:rsidRPr="00056C6E">
          <w:rPr>
            <w:rStyle w:val="Hyperlink"/>
            <w:lang w:val="el-GR"/>
          </w:rPr>
          <w:t>/</w:t>
        </w:r>
        <w:r w:rsidRPr="002C611E">
          <w:rPr>
            <w:rStyle w:val="Hyperlink"/>
          </w:rPr>
          <w:t>gpo</w:t>
        </w:r>
        <w:r w:rsidRPr="00056C6E">
          <w:rPr>
            <w:rStyle w:val="Hyperlink"/>
            <w:lang w:val="el-GR"/>
          </w:rPr>
          <w:t>/</w:t>
        </w:r>
        <w:r w:rsidRPr="002C611E">
          <w:rPr>
            <w:rStyle w:val="Hyperlink"/>
          </w:rPr>
          <w:t>gpo</w:t>
        </w:r>
        <w:r w:rsidRPr="00056C6E">
          <w:rPr>
            <w:rStyle w:val="Hyperlink"/>
            <w:lang w:val="el-GR"/>
          </w:rPr>
          <w:t>.</w:t>
        </w:r>
        <w:r w:rsidRPr="002C611E">
          <w:rPr>
            <w:rStyle w:val="Hyperlink"/>
          </w:rPr>
          <w:t>nsf</w:t>
        </w:r>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hyperlink>
      <w:r w:rsidRPr="00056C6E">
        <w:rPr>
          <w:lang w:val="el-GR"/>
        </w:rPr>
        <w:t xml:space="preserve"> </w:t>
      </w:r>
    </w:p>
    <w:bookmarkEnd w:id="4"/>
  </w:footnote>
  <w:footnote w:id="12">
    <w:p w14:paraId="65DFE170" w14:textId="77777777" w:rsidR="00E50EA9" w:rsidRPr="00453DDC" w:rsidRDefault="00E50EA9">
      <w:pPr>
        <w:pStyle w:val="FootnoteText"/>
        <w:rPr>
          <w:lang w:val="en-US"/>
        </w:rPr>
      </w:pPr>
      <w:r>
        <w:rPr>
          <w:rStyle w:val="FootnoteReference"/>
        </w:rPr>
        <w:footnoteRef/>
      </w:r>
      <w:r>
        <w:t xml:space="preserve"> </w:t>
      </w:r>
      <w:r>
        <w:rPr>
          <w:lang w:val="en-US"/>
        </w:rPr>
        <w:t xml:space="preserve">Civil Registry and Migration Website available at: </w:t>
      </w:r>
      <w:hyperlink r:id="rId9" w:history="1">
        <w:r w:rsidRPr="00A75D3F">
          <w:rPr>
            <w:rStyle w:val="Hyperlink"/>
            <w:lang w:val="en-US"/>
          </w:rPr>
          <w:t>http://www.moi.gov.cy/moi/crmd/crmd.nsf/All/DABB1713307D8C4CC2257D2C0045433C?OpenDocument</w:t>
        </w:r>
      </w:hyperlink>
      <w:r>
        <w:rPr>
          <w:lang w:val="en-US"/>
        </w:rPr>
        <w:t xml:space="preserve"> </w:t>
      </w:r>
    </w:p>
  </w:footnote>
  <w:footnote w:id="13">
    <w:p w14:paraId="58D872C8" w14:textId="77777777" w:rsidR="00E50EA9" w:rsidRPr="00582C72" w:rsidRDefault="00E50EA9" w:rsidP="00E93A8B">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 (</w:t>
      </w:r>
      <w:r>
        <w:rPr>
          <w:lang w:val="el-GR"/>
        </w:rPr>
        <w:t>Απόφαση</w:t>
      </w:r>
      <w:r w:rsidRPr="00582C72">
        <w:rPr>
          <w:lang w:val="el-GR"/>
        </w:rPr>
        <w:t xml:space="preserve"> </w:t>
      </w:r>
      <w:r>
        <w:rPr>
          <w:lang w:val="el-GR"/>
        </w:rPr>
        <w:t>Υπουργικού</w:t>
      </w:r>
      <w:r w:rsidRPr="00582C72">
        <w:rPr>
          <w:lang w:val="el-GR"/>
        </w:rPr>
        <w:t xml:space="preserve"> </w:t>
      </w:r>
      <w:r>
        <w:rPr>
          <w:lang w:val="el-GR"/>
        </w:rPr>
        <w:t>Συμβουλίου</w:t>
      </w:r>
      <w:r w:rsidRPr="00582C72">
        <w:rPr>
          <w:lang w:val="el-GR"/>
        </w:rPr>
        <w:t xml:space="preserve"> </w:t>
      </w:r>
      <w:r>
        <w:rPr>
          <w:lang w:val="el-GR"/>
        </w:rPr>
        <w:t>αρ</w:t>
      </w:r>
      <w:r w:rsidRPr="00582C72">
        <w:rPr>
          <w:lang w:val="el-GR"/>
        </w:rPr>
        <w:t xml:space="preserve">. </w:t>
      </w:r>
      <w:r w:rsidRPr="00582C72">
        <w:rPr>
          <w:lang w:val="el-GR"/>
        </w:rPr>
        <w:t xml:space="preserve">84.068 </w:t>
      </w:r>
      <w:r>
        <w:rPr>
          <w:lang w:val="el-GR"/>
        </w:rPr>
        <w:t>ημερομηνίας</w:t>
      </w:r>
      <w:r w:rsidRPr="00582C72">
        <w:rPr>
          <w:lang w:val="el-GR"/>
        </w:rPr>
        <w:t xml:space="preserve"> 9.1.2018, </w:t>
      </w:r>
      <w:r w:rsidRPr="00582C72">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Σύσταση Επιτροπής Εποπτείας και Ελέγχου, εισαγωγή κώδικα συμπεριφοράς και άλλων πρακτικών μέτρων διαχείρισης της προώθησης και εφαρμογής του Σχεδίου.)</w:t>
      </w:r>
      <w:r w:rsidRPr="00582C72">
        <w:rPr>
          <w:lang w:val="el-GR"/>
        </w:rPr>
        <w:t xml:space="preserve">, </w:t>
      </w:r>
      <w:r>
        <w:rPr>
          <w:bCs/>
          <w:lang w:val="en-US"/>
        </w:rPr>
        <w:t>O</w:t>
      </w:r>
      <w:r w:rsidRPr="00582C72">
        <w:rPr>
          <w:bCs/>
          <w:lang w:val="el-GR"/>
        </w:rPr>
        <w:t>.</w:t>
      </w:r>
      <w:r>
        <w:rPr>
          <w:bCs/>
          <w:lang w:val="en-US"/>
        </w:rPr>
        <w:t>G</w:t>
      </w:r>
      <w:r w:rsidRPr="00582C72">
        <w:rPr>
          <w:bCs/>
          <w:lang w:val="el-GR"/>
        </w:rPr>
        <w:t xml:space="preserve">, </w:t>
      </w:r>
      <w:r>
        <w:rPr>
          <w:bCs/>
          <w:lang w:val="en-US"/>
        </w:rPr>
        <w:t>Par</w:t>
      </w:r>
      <w:r w:rsidRPr="00582C72">
        <w:rPr>
          <w:bCs/>
          <w:lang w:val="el-GR"/>
        </w:rPr>
        <w:t xml:space="preserve"> 4(</w:t>
      </w:r>
      <w:r>
        <w:rPr>
          <w:bCs/>
          <w:lang w:val="en-US"/>
        </w:rPr>
        <w:t>I</w:t>
      </w:r>
      <w:r w:rsidRPr="00582C72">
        <w:rPr>
          <w:bCs/>
          <w:lang w:val="el-GR"/>
        </w:rPr>
        <w:t xml:space="preserve">), </w:t>
      </w:r>
      <w:r>
        <w:rPr>
          <w:bCs/>
          <w:lang w:val="en-US"/>
        </w:rPr>
        <w:t>No</w:t>
      </w:r>
      <w:r w:rsidRPr="00582C72">
        <w:rPr>
          <w:bCs/>
          <w:lang w:val="el-GR"/>
        </w:rPr>
        <w:t>.</w:t>
      </w:r>
      <w:r w:rsidRPr="00582C72">
        <w:rPr>
          <w:bCs/>
          <w:iCs/>
          <w:lang w:val="el-GR"/>
        </w:rPr>
        <w:t>4568, 2.3.2018</w:t>
      </w:r>
      <w:r w:rsidRPr="00582C72">
        <w:rPr>
          <w:bCs/>
          <w:lang w:val="el-GR"/>
        </w:rPr>
        <w:t xml:space="preserve">, </w:t>
      </w:r>
      <w:r>
        <w:rPr>
          <w:lang w:val="en-US"/>
        </w:rPr>
        <w:t>available</w:t>
      </w:r>
      <w:r w:rsidRPr="00582C72">
        <w:rPr>
          <w:lang w:val="el-GR"/>
        </w:rPr>
        <w:t xml:space="preserve"> </w:t>
      </w:r>
      <w:r>
        <w:rPr>
          <w:lang w:val="en-US"/>
        </w:rPr>
        <w:t>at</w:t>
      </w:r>
      <w:r w:rsidRPr="00582C72">
        <w:rPr>
          <w:lang w:val="el-GR"/>
        </w:rPr>
        <w:t xml:space="preserve">: </w:t>
      </w:r>
      <w:hyperlink r:id="rId10" w:history="1">
        <w:r w:rsidRPr="00ED0DAB">
          <w:rPr>
            <w:rStyle w:val="Hyperlink"/>
          </w:rPr>
          <w:t>http</w:t>
        </w:r>
        <w:r w:rsidRPr="00582C72">
          <w:rPr>
            <w:rStyle w:val="Hyperlink"/>
            <w:lang w:val="el-GR"/>
          </w:rPr>
          <w:t>://</w:t>
        </w:r>
        <w:r w:rsidRPr="00ED0DAB">
          <w:rPr>
            <w:rStyle w:val="Hyperlink"/>
          </w:rPr>
          <w:t>www</w:t>
        </w:r>
        <w:r w:rsidRPr="00582C72">
          <w:rPr>
            <w:rStyle w:val="Hyperlink"/>
            <w:lang w:val="el-GR"/>
          </w:rPr>
          <w:t>.</w:t>
        </w:r>
        <w:r w:rsidRPr="00ED0DAB">
          <w:rPr>
            <w:rStyle w:val="Hyperlink"/>
          </w:rPr>
          <w:t>mof</w:t>
        </w:r>
        <w:r w:rsidRPr="00582C72">
          <w:rPr>
            <w:rStyle w:val="Hyperlink"/>
            <w:lang w:val="el-GR"/>
          </w:rPr>
          <w:t>.</w:t>
        </w:r>
        <w:r w:rsidRPr="00ED0DAB">
          <w:rPr>
            <w:rStyle w:val="Hyperlink"/>
          </w:rPr>
          <w:t>gov</w:t>
        </w:r>
        <w:r w:rsidRPr="00582C72">
          <w:rPr>
            <w:rStyle w:val="Hyperlink"/>
            <w:lang w:val="el-GR"/>
          </w:rPr>
          <w:t>.</w:t>
        </w:r>
        <w:r w:rsidRPr="00ED0DAB">
          <w:rPr>
            <w:rStyle w:val="Hyperlink"/>
          </w:rPr>
          <w:t>cy</w:t>
        </w:r>
        <w:r w:rsidRPr="00582C72">
          <w:rPr>
            <w:rStyle w:val="Hyperlink"/>
            <w:lang w:val="el-GR"/>
          </w:rPr>
          <w:t>/</w:t>
        </w:r>
        <w:r w:rsidRPr="00ED0DAB">
          <w:rPr>
            <w:rStyle w:val="Hyperlink"/>
          </w:rPr>
          <w:t>mof</w:t>
        </w:r>
        <w:r w:rsidRPr="00582C72">
          <w:rPr>
            <w:rStyle w:val="Hyperlink"/>
            <w:lang w:val="el-GR"/>
          </w:rPr>
          <w:t>/</w:t>
        </w:r>
        <w:r w:rsidRPr="00ED0DAB">
          <w:rPr>
            <w:rStyle w:val="Hyperlink"/>
          </w:rPr>
          <w:t>gpo</w:t>
        </w:r>
        <w:r w:rsidRPr="00582C72">
          <w:rPr>
            <w:rStyle w:val="Hyperlink"/>
            <w:lang w:val="el-GR"/>
          </w:rPr>
          <w:t>/</w:t>
        </w:r>
        <w:r w:rsidRPr="00ED0DAB">
          <w:rPr>
            <w:rStyle w:val="Hyperlink"/>
          </w:rPr>
          <w:t>gpo</w:t>
        </w:r>
        <w:r w:rsidRPr="00582C72">
          <w:rPr>
            <w:rStyle w:val="Hyperlink"/>
            <w:lang w:val="el-GR"/>
          </w:rPr>
          <w:t>.</w:t>
        </w:r>
        <w:r w:rsidRPr="00ED0DAB">
          <w:rPr>
            <w:rStyle w:val="Hyperlink"/>
          </w:rPr>
          <w:t>nsf</w:t>
        </w:r>
        <w:r w:rsidRPr="00582C72">
          <w:rPr>
            <w:rStyle w:val="Hyperlink"/>
            <w:lang w:val="el-GR"/>
          </w:rPr>
          <w:t>/</w:t>
        </w:r>
        <w:r w:rsidRPr="00ED0DAB">
          <w:rPr>
            <w:rStyle w:val="Hyperlink"/>
          </w:rPr>
          <w:t>All</w:t>
        </w:r>
        <w:r w:rsidRPr="00582C72">
          <w:rPr>
            <w:rStyle w:val="Hyperlink"/>
            <w:lang w:val="el-GR"/>
          </w:rPr>
          <w:t>/20</w:t>
        </w:r>
        <w:r w:rsidRPr="00ED0DAB">
          <w:rPr>
            <w:rStyle w:val="Hyperlink"/>
          </w:rPr>
          <w:t>CF</w:t>
        </w:r>
        <w:r w:rsidRPr="00582C72">
          <w:rPr>
            <w:rStyle w:val="Hyperlink"/>
            <w:lang w:val="el-GR"/>
          </w:rPr>
          <w:t>8</w:t>
        </w:r>
        <w:r w:rsidRPr="00ED0DAB">
          <w:rPr>
            <w:rStyle w:val="Hyperlink"/>
          </w:rPr>
          <w:t>C</w:t>
        </w:r>
        <w:r w:rsidRPr="00582C72">
          <w:rPr>
            <w:rStyle w:val="Hyperlink"/>
            <w:lang w:val="el-GR"/>
          </w:rPr>
          <w:t>6</w:t>
        </w:r>
        <w:r w:rsidRPr="00ED0DAB">
          <w:rPr>
            <w:rStyle w:val="Hyperlink"/>
          </w:rPr>
          <w:t>CABEC</w:t>
        </w:r>
        <w:r w:rsidRPr="00582C72">
          <w:rPr>
            <w:rStyle w:val="Hyperlink"/>
            <w:lang w:val="el-GR"/>
          </w:rPr>
          <w:t>7</w:t>
        </w:r>
        <w:r w:rsidRPr="00ED0DAB">
          <w:rPr>
            <w:rStyle w:val="Hyperlink"/>
          </w:rPr>
          <w:t>FF</w:t>
        </w:r>
        <w:r w:rsidRPr="00582C72">
          <w:rPr>
            <w:rStyle w:val="Hyperlink"/>
            <w:lang w:val="el-GR"/>
          </w:rPr>
          <w:t>4</w:t>
        </w:r>
        <w:r w:rsidRPr="00ED0DAB">
          <w:rPr>
            <w:rStyle w:val="Hyperlink"/>
          </w:rPr>
          <w:t>C</w:t>
        </w:r>
        <w:r w:rsidRPr="00582C72">
          <w:rPr>
            <w:rStyle w:val="Hyperlink"/>
            <w:lang w:val="el-GR"/>
          </w:rPr>
          <w:t>225824400389</w:t>
        </w:r>
        <w:r w:rsidRPr="00ED0DAB">
          <w:rPr>
            <w:rStyle w:val="Hyperlink"/>
          </w:rPr>
          <w:t>AD</w:t>
        </w:r>
        <w:r w:rsidRPr="00582C72">
          <w:rPr>
            <w:rStyle w:val="Hyperlink"/>
            <w:lang w:val="el-GR"/>
          </w:rPr>
          <w:t>4/$</w:t>
        </w:r>
        <w:r w:rsidRPr="00ED0DAB">
          <w:rPr>
            <w:rStyle w:val="Hyperlink"/>
          </w:rPr>
          <w:t>file</w:t>
        </w:r>
        <w:r w:rsidRPr="00582C72">
          <w:rPr>
            <w:rStyle w:val="Hyperlink"/>
            <w:lang w:val="el-GR"/>
          </w:rPr>
          <w:t>/4568%202%203%202018%20</w:t>
        </w:r>
        <w:r w:rsidRPr="00ED0DAB">
          <w:rPr>
            <w:rStyle w:val="Hyperlink"/>
          </w:rPr>
          <w:t>PARARTHMA</w:t>
        </w:r>
        <w:r w:rsidRPr="00582C72">
          <w:rPr>
            <w:rStyle w:val="Hyperlink"/>
            <w:lang w:val="el-GR"/>
          </w:rPr>
          <w:t>%204</w:t>
        </w:r>
        <w:r w:rsidRPr="00ED0DAB">
          <w:rPr>
            <w:rStyle w:val="Hyperlink"/>
          </w:rPr>
          <w:t>o</w:t>
        </w:r>
        <w:r w:rsidRPr="00582C72">
          <w:rPr>
            <w:rStyle w:val="Hyperlink"/>
            <w:lang w:val="el-GR"/>
          </w:rPr>
          <w:t>%20</w:t>
        </w:r>
        <w:r w:rsidRPr="00ED0DAB">
          <w:rPr>
            <w:rStyle w:val="Hyperlink"/>
          </w:rPr>
          <w:t>MEROS</w:t>
        </w:r>
        <w:r w:rsidRPr="00582C72">
          <w:rPr>
            <w:rStyle w:val="Hyperlink"/>
            <w:lang w:val="el-GR"/>
          </w:rPr>
          <w:t>%20</w:t>
        </w:r>
        <w:r w:rsidRPr="00ED0DAB">
          <w:rPr>
            <w:rStyle w:val="Hyperlink"/>
          </w:rPr>
          <w:t>I</w:t>
        </w:r>
        <w:r w:rsidRPr="00582C72">
          <w:rPr>
            <w:rStyle w:val="Hyperlink"/>
            <w:lang w:val="el-GR"/>
          </w:rPr>
          <w:t>.</w:t>
        </w:r>
        <w:r w:rsidRPr="00ED0DAB">
          <w:rPr>
            <w:rStyle w:val="Hyperlink"/>
          </w:rPr>
          <w:t>pdf</w:t>
        </w:r>
      </w:hyperlink>
      <w:r w:rsidRPr="00582C72">
        <w:rPr>
          <w:lang w:val="el-GR"/>
        </w:rPr>
        <w:t xml:space="preserve"> </w:t>
      </w:r>
    </w:p>
  </w:footnote>
  <w:footnote w:id="14">
    <w:p w14:paraId="142B450E" w14:textId="42845B80" w:rsidR="00E50EA9" w:rsidRPr="00FF17B3" w:rsidRDefault="00E50EA9">
      <w:pPr>
        <w:pStyle w:val="FootnoteText"/>
        <w:rPr>
          <w:lang w:val="en-US"/>
        </w:rPr>
      </w:pPr>
      <w:r>
        <w:rPr>
          <w:rStyle w:val="FootnoteReference"/>
        </w:rPr>
        <w:footnoteRef/>
      </w:r>
      <w:r>
        <w:t xml:space="preserve"> Annex 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15">
    <w:p w14:paraId="3421A5E4" w14:textId="5FA88171" w:rsidR="00E50EA9" w:rsidRPr="00FF17B3" w:rsidRDefault="00E50EA9" w:rsidP="00FF17B3">
      <w:pPr>
        <w:pStyle w:val="FootnoteText"/>
        <w:rPr>
          <w:lang w:val="en-US"/>
        </w:rPr>
      </w:pPr>
      <w:r>
        <w:rPr>
          <w:rStyle w:val="FootnoteReference"/>
        </w:rPr>
        <w:footnoteRef/>
      </w:r>
      <w:r>
        <w:t xml:space="preserve"> Annex 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16">
    <w:p w14:paraId="1491AED9" w14:textId="1140B303" w:rsidR="00E50EA9" w:rsidRPr="00FF17B3" w:rsidRDefault="00E50EA9" w:rsidP="00FF17B3">
      <w:pPr>
        <w:pStyle w:val="FootnoteText"/>
        <w:rPr>
          <w:lang w:val="en-US"/>
        </w:rPr>
      </w:pPr>
      <w:r>
        <w:rPr>
          <w:rStyle w:val="FootnoteReference"/>
        </w:rPr>
        <w:footnoteRef/>
      </w:r>
      <w:r>
        <w:t xml:space="preserve"> Annex III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17">
    <w:p w14:paraId="6653A7EB" w14:textId="4CB838EB" w:rsidR="00E50EA9" w:rsidRPr="00120FA2" w:rsidRDefault="00E50EA9">
      <w:pPr>
        <w:pStyle w:val="FootnoteText"/>
        <w:rPr>
          <w:lang w:val="en-US"/>
        </w:rPr>
      </w:pPr>
      <w:r>
        <w:rPr>
          <w:rStyle w:val="FootnoteReference"/>
        </w:rPr>
        <w:footnoteRef/>
      </w:r>
      <w:r>
        <w:t xml:space="preserve"> </w:t>
      </w:r>
      <w:r>
        <w:rPr>
          <w:lang w:val="en-US"/>
        </w:rPr>
        <w:t xml:space="preserve">Annex III to the </w:t>
      </w:r>
      <w:r>
        <w:t>Council</w:t>
      </w:r>
      <w:r w:rsidRPr="00120FA2">
        <w:rPr>
          <w:lang w:val="en-US"/>
        </w:rPr>
        <w:t xml:space="preserve"> </w:t>
      </w:r>
      <w:r>
        <w:t>of</w:t>
      </w:r>
      <w:r w:rsidRPr="00120FA2">
        <w:rPr>
          <w:lang w:val="en-US"/>
        </w:rPr>
        <w:t xml:space="preserve"> </w:t>
      </w:r>
      <w:r>
        <w:t>Ministers</w:t>
      </w:r>
      <w:r w:rsidRPr="00120FA2">
        <w:rPr>
          <w:lang w:val="en-US"/>
        </w:rPr>
        <w:t xml:space="preserve">’ </w:t>
      </w:r>
      <w:r>
        <w:rPr>
          <w:lang w:val="en-US"/>
        </w:rPr>
        <w:t>Decision</w:t>
      </w:r>
      <w:r w:rsidRPr="00120FA2">
        <w:rPr>
          <w:lang w:val="en-US"/>
        </w:rPr>
        <w:t xml:space="preserve"> 84.068 </w:t>
      </w:r>
      <w:r>
        <w:rPr>
          <w:lang w:val="en-US"/>
        </w:rPr>
        <w:t>dated</w:t>
      </w:r>
      <w:r w:rsidRPr="00120FA2">
        <w:rPr>
          <w:lang w:val="en-US"/>
        </w:rPr>
        <w:t xml:space="preserve"> 9.1.2018, (</w:t>
      </w:r>
      <w:r>
        <w:rPr>
          <w:lang w:val="el-GR"/>
        </w:rPr>
        <w:t>Απόφαση</w:t>
      </w:r>
      <w:r w:rsidRPr="00120FA2">
        <w:rPr>
          <w:lang w:val="en-US"/>
        </w:rPr>
        <w:t xml:space="preserve"> </w:t>
      </w:r>
      <w:r>
        <w:rPr>
          <w:lang w:val="el-GR"/>
        </w:rPr>
        <w:t>Υπουργικού</w:t>
      </w:r>
      <w:r w:rsidRPr="00120FA2">
        <w:rPr>
          <w:lang w:val="en-US"/>
        </w:rPr>
        <w:t xml:space="preserve"> </w:t>
      </w:r>
      <w:r>
        <w:rPr>
          <w:lang w:val="el-GR"/>
        </w:rPr>
        <w:t>Συμβουλίου</w:t>
      </w:r>
      <w:r w:rsidRPr="00120FA2">
        <w:rPr>
          <w:lang w:val="en-US"/>
        </w:rPr>
        <w:t xml:space="preserve"> </w:t>
      </w:r>
      <w:r>
        <w:rPr>
          <w:lang w:val="el-GR"/>
        </w:rPr>
        <w:t>αρ</w:t>
      </w:r>
      <w:r w:rsidRPr="00120FA2">
        <w:rPr>
          <w:lang w:val="en-US"/>
        </w:rPr>
        <w:t xml:space="preserve">. 84.068 </w:t>
      </w:r>
      <w:r>
        <w:rPr>
          <w:lang w:val="el-GR"/>
        </w:rPr>
        <w:t>ημερομηνίας</w:t>
      </w:r>
      <w:r w:rsidRPr="00120FA2">
        <w:rPr>
          <w:lang w:val="en-US"/>
        </w:rPr>
        <w:t xml:space="preserve"> 9.1.2018, </w:t>
      </w:r>
      <w:r w:rsidRPr="00582C72">
        <w:rPr>
          <w:bCs/>
          <w:lang w:val="el-GR"/>
        </w:rPr>
        <w:t>Παραχω</w:t>
      </w:r>
      <w:r w:rsidRPr="00120FA2">
        <w:rPr>
          <w:bCs/>
          <w:lang w:val="en-US"/>
        </w:rPr>
        <w:t>́</w:t>
      </w:r>
      <w:r w:rsidRPr="00582C72">
        <w:rPr>
          <w:bCs/>
          <w:lang w:val="el-GR"/>
        </w:rPr>
        <w:t>ρηση</w:t>
      </w:r>
      <w:r w:rsidRPr="00120FA2">
        <w:rPr>
          <w:bCs/>
          <w:lang w:val="en-US"/>
        </w:rPr>
        <w:t xml:space="preserve"> </w:t>
      </w:r>
      <w:r w:rsidRPr="00582C72">
        <w:rPr>
          <w:bCs/>
          <w:lang w:val="el-GR"/>
        </w:rPr>
        <w:t>της</w:t>
      </w:r>
      <w:r w:rsidRPr="00120FA2">
        <w:rPr>
          <w:bCs/>
          <w:lang w:val="en-US"/>
        </w:rPr>
        <w:t xml:space="preserve"> </w:t>
      </w:r>
      <w:r w:rsidRPr="00582C72">
        <w:rPr>
          <w:bCs/>
          <w:lang w:val="el-GR"/>
        </w:rPr>
        <w:t>κυπριακη</w:t>
      </w:r>
      <w:r w:rsidRPr="00120FA2">
        <w:rPr>
          <w:bCs/>
          <w:lang w:val="en-US"/>
        </w:rPr>
        <w:t>́</w:t>
      </w:r>
      <w:r w:rsidRPr="00582C72">
        <w:rPr>
          <w:bCs/>
          <w:lang w:val="el-GR"/>
        </w:rPr>
        <w:t>ς</w:t>
      </w:r>
      <w:r w:rsidRPr="00120FA2">
        <w:rPr>
          <w:bCs/>
          <w:lang w:val="en-US"/>
        </w:rPr>
        <w:t xml:space="preserve"> </w:t>
      </w:r>
      <w:r w:rsidRPr="00582C72">
        <w:rPr>
          <w:bCs/>
          <w:lang w:val="el-GR"/>
        </w:rPr>
        <w:t>υπηκοο</w:t>
      </w:r>
      <w:r w:rsidRPr="00120FA2">
        <w:rPr>
          <w:bCs/>
          <w:lang w:val="en-US"/>
        </w:rPr>
        <w:t>́</w:t>
      </w:r>
      <w:r w:rsidRPr="00582C72">
        <w:rPr>
          <w:bCs/>
          <w:lang w:val="el-GR"/>
        </w:rPr>
        <w:t>τητας</w:t>
      </w:r>
      <w:r w:rsidRPr="00120FA2">
        <w:rPr>
          <w:bCs/>
          <w:lang w:val="en-US"/>
        </w:rPr>
        <w:t xml:space="preserve"> </w:t>
      </w:r>
      <w:r w:rsidRPr="00582C72">
        <w:rPr>
          <w:bCs/>
          <w:lang w:val="el-GR"/>
        </w:rPr>
        <w:t>με</w:t>
      </w:r>
      <w:r w:rsidRPr="00120FA2">
        <w:rPr>
          <w:bCs/>
          <w:lang w:val="en-US"/>
        </w:rPr>
        <w:t xml:space="preserve"> </w:t>
      </w:r>
      <w:r w:rsidRPr="00582C72">
        <w:rPr>
          <w:bCs/>
          <w:lang w:val="el-GR"/>
        </w:rPr>
        <w:t>κατ</w:t>
      </w:r>
      <w:r w:rsidRPr="00120FA2">
        <w:rPr>
          <w:bCs/>
          <w:lang w:val="en-US"/>
        </w:rPr>
        <w:t xml:space="preserve">’ </w:t>
      </w:r>
      <w:r w:rsidRPr="00582C72">
        <w:rPr>
          <w:bCs/>
          <w:lang w:val="el-GR"/>
        </w:rPr>
        <w:t>εξαι</w:t>
      </w:r>
      <w:r w:rsidRPr="00120FA2">
        <w:rPr>
          <w:bCs/>
          <w:lang w:val="en-US"/>
        </w:rPr>
        <w:t>́</w:t>
      </w:r>
      <w:r w:rsidRPr="00582C72">
        <w:rPr>
          <w:bCs/>
          <w:lang w:val="el-GR"/>
        </w:rPr>
        <w:t>ρεση</w:t>
      </w:r>
      <w:r w:rsidRPr="00120FA2">
        <w:rPr>
          <w:bCs/>
          <w:lang w:val="en-US"/>
        </w:rPr>
        <w:t xml:space="preserve"> </w:t>
      </w:r>
      <w:r w:rsidRPr="00582C72">
        <w:rPr>
          <w:bCs/>
          <w:lang w:val="el-GR"/>
        </w:rPr>
        <w:t>Πολιτογρα</w:t>
      </w:r>
      <w:r w:rsidRPr="00120FA2">
        <w:rPr>
          <w:bCs/>
          <w:lang w:val="en-US"/>
        </w:rPr>
        <w:t>́</w:t>
      </w:r>
      <w:r w:rsidRPr="00582C72">
        <w:rPr>
          <w:bCs/>
          <w:lang w:val="el-GR"/>
        </w:rPr>
        <w:t>φηση</w:t>
      </w:r>
      <w:r w:rsidRPr="00120FA2">
        <w:rPr>
          <w:bCs/>
          <w:lang w:val="en-US"/>
        </w:rPr>
        <w:t xml:space="preserve"> </w:t>
      </w:r>
      <w:r w:rsidRPr="00582C72">
        <w:rPr>
          <w:bCs/>
          <w:lang w:val="el-GR"/>
        </w:rPr>
        <w:t>σε</w:t>
      </w:r>
      <w:r w:rsidRPr="00120FA2">
        <w:rPr>
          <w:bCs/>
          <w:lang w:val="en-US"/>
        </w:rPr>
        <w:t xml:space="preserve"> </w:t>
      </w:r>
      <w:r w:rsidRPr="00582C72">
        <w:rPr>
          <w:bCs/>
          <w:lang w:val="el-GR"/>
        </w:rPr>
        <w:t>μη</w:t>
      </w:r>
      <w:r w:rsidRPr="00120FA2">
        <w:rPr>
          <w:bCs/>
          <w:lang w:val="en-US"/>
        </w:rPr>
        <w:t xml:space="preserve"> </w:t>
      </w:r>
      <w:r w:rsidRPr="00582C72">
        <w:rPr>
          <w:bCs/>
          <w:lang w:val="el-GR"/>
        </w:rPr>
        <w:t>Κυ</w:t>
      </w:r>
      <w:r w:rsidRPr="00120FA2">
        <w:rPr>
          <w:bCs/>
          <w:lang w:val="en-US"/>
        </w:rPr>
        <w:t>́</w:t>
      </w:r>
      <w:r w:rsidRPr="00582C72">
        <w:rPr>
          <w:bCs/>
          <w:lang w:val="el-GR"/>
        </w:rPr>
        <w:t>πριους</w:t>
      </w:r>
      <w:r w:rsidRPr="00120FA2">
        <w:rPr>
          <w:bCs/>
          <w:lang w:val="en-US"/>
        </w:rPr>
        <w:t xml:space="preserve"> </w:t>
      </w:r>
      <w:r w:rsidRPr="00582C72">
        <w:rPr>
          <w:bCs/>
          <w:lang w:val="el-GR"/>
        </w:rPr>
        <w:t>επενδυτε</w:t>
      </w:r>
      <w:r w:rsidRPr="00120FA2">
        <w:rPr>
          <w:bCs/>
          <w:lang w:val="en-US"/>
        </w:rPr>
        <w:t>́</w:t>
      </w:r>
      <w:r w:rsidRPr="00582C72">
        <w:rPr>
          <w:bCs/>
          <w:lang w:val="el-GR"/>
        </w:rPr>
        <w:t>ς</w:t>
      </w:r>
      <w:r w:rsidRPr="00120FA2">
        <w:rPr>
          <w:bCs/>
          <w:lang w:val="en-US"/>
        </w:rPr>
        <w:t>/</w:t>
      </w:r>
      <w:r w:rsidRPr="00582C72">
        <w:rPr>
          <w:bCs/>
          <w:lang w:val="el-GR"/>
        </w:rPr>
        <w:t>επιχειρηματι</w:t>
      </w:r>
      <w:r w:rsidRPr="00120FA2">
        <w:rPr>
          <w:bCs/>
          <w:lang w:val="en-US"/>
        </w:rPr>
        <w:t>́</w:t>
      </w:r>
      <w:r w:rsidRPr="00582C72">
        <w:rPr>
          <w:bCs/>
          <w:lang w:val="el-GR"/>
        </w:rPr>
        <w:t>ες</w:t>
      </w:r>
      <w:r w:rsidRPr="00120FA2">
        <w:rPr>
          <w:bCs/>
          <w:lang w:val="en-US"/>
        </w:rPr>
        <w:t xml:space="preserve"> </w:t>
      </w:r>
      <w:r w:rsidRPr="00582C72">
        <w:rPr>
          <w:bCs/>
          <w:lang w:val="el-GR"/>
        </w:rPr>
        <w:t>στη</w:t>
      </w:r>
      <w:r w:rsidRPr="00120FA2">
        <w:rPr>
          <w:bCs/>
          <w:lang w:val="en-US"/>
        </w:rPr>
        <w:t xml:space="preserve"> </w:t>
      </w:r>
      <w:r w:rsidRPr="00582C72">
        <w:rPr>
          <w:bCs/>
          <w:lang w:val="el-GR"/>
        </w:rPr>
        <w:t>βα</w:t>
      </w:r>
      <w:r w:rsidRPr="00120FA2">
        <w:rPr>
          <w:bCs/>
          <w:lang w:val="en-US"/>
        </w:rPr>
        <w:t>́</w:t>
      </w:r>
      <w:r w:rsidRPr="00582C72">
        <w:rPr>
          <w:bCs/>
          <w:lang w:val="el-GR"/>
        </w:rPr>
        <w:t>ση</w:t>
      </w:r>
      <w:r w:rsidRPr="00120FA2">
        <w:rPr>
          <w:bCs/>
          <w:lang w:val="en-US"/>
        </w:rPr>
        <w:t xml:space="preserve"> </w:t>
      </w:r>
      <w:r w:rsidRPr="00582C72">
        <w:rPr>
          <w:bCs/>
          <w:lang w:val="el-GR"/>
        </w:rPr>
        <w:t>του</w:t>
      </w:r>
      <w:r w:rsidRPr="00120FA2">
        <w:rPr>
          <w:bCs/>
          <w:lang w:val="en-US"/>
        </w:rPr>
        <w:t xml:space="preserve"> </w:t>
      </w:r>
      <w:r w:rsidRPr="00582C72">
        <w:rPr>
          <w:bCs/>
          <w:lang w:val="el-GR"/>
        </w:rPr>
        <w:t>εδαφι</w:t>
      </w:r>
      <w:r w:rsidRPr="00120FA2">
        <w:rPr>
          <w:bCs/>
          <w:lang w:val="en-US"/>
        </w:rPr>
        <w:t>́</w:t>
      </w:r>
      <w:r w:rsidRPr="00582C72">
        <w:rPr>
          <w:bCs/>
          <w:lang w:val="el-GR"/>
        </w:rPr>
        <w:t>ου</w:t>
      </w:r>
      <w:r w:rsidRPr="00120FA2">
        <w:rPr>
          <w:bCs/>
          <w:lang w:val="en-US"/>
        </w:rPr>
        <w:t xml:space="preserve"> (2) </w:t>
      </w:r>
      <w:r w:rsidRPr="00582C72">
        <w:rPr>
          <w:bCs/>
          <w:lang w:val="el-GR"/>
        </w:rPr>
        <w:t>του</w:t>
      </w:r>
      <w:r w:rsidRPr="00120FA2">
        <w:rPr>
          <w:bCs/>
          <w:lang w:val="en-US"/>
        </w:rPr>
        <w:t xml:space="preserve"> </w:t>
      </w:r>
      <w:r w:rsidRPr="00582C72">
        <w:rPr>
          <w:bCs/>
          <w:lang w:val="el-GR"/>
        </w:rPr>
        <w:t>α</w:t>
      </w:r>
      <w:r w:rsidRPr="00120FA2">
        <w:rPr>
          <w:bCs/>
          <w:lang w:val="en-US"/>
        </w:rPr>
        <w:t>́</w:t>
      </w:r>
      <w:r w:rsidRPr="00582C72">
        <w:rPr>
          <w:bCs/>
          <w:lang w:val="el-GR"/>
        </w:rPr>
        <w:t>ρθρου</w:t>
      </w:r>
      <w:r w:rsidRPr="00120FA2">
        <w:rPr>
          <w:bCs/>
          <w:lang w:val="en-US"/>
        </w:rPr>
        <w:t xml:space="preserve"> 111</w:t>
      </w:r>
      <w:r w:rsidRPr="00582C72">
        <w:rPr>
          <w:bCs/>
          <w:lang w:val="el-GR"/>
        </w:rPr>
        <w:t>Α</w:t>
      </w:r>
      <w:r w:rsidRPr="00120FA2">
        <w:rPr>
          <w:bCs/>
          <w:lang w:val="en-US"/>
        </w:rPr>
        <w:t xml:space="preserve"> </w:t>
      </w:r>
      <w:r w:rsidRPr="00582C72">
        <w:rPr>
          <w:bCs/>
          <w:lang w:val="el-GR"/>
        </w:rPr>
        <w:t>του</w:t>
      </w:r>
      <w:r w:rsidRPr="00120FA2">
        <w:rPr>
          <w:bCs/>
          <w:lang w:val="en-US"/>
        </w:rPr>
        <w:t xml:space="preserve"> </w:t>
      </w:r>
      <w:r w:rsidRPr="00582C72">
        <w:rPr>
          <w:bCs/>
          <w:lang w:val="el-GR"/>
        </w:rPr>
        <w:t>περι</w:t>
      </w:r>
      <w:r w:rsidRPr="00120FA2">
        <w:rPr>
          <w:bCs/>
          <w:lang w:val="en-US"/>
        </w:rPr>
        <w:t xml:space="preserve">́ </w:t>
      </w:r>
      <w:r w:rsidRPr="00582C72">
        <w:rPr>
          <w:bCs/>
          <w:lang w:val="el-GR"/>
        </w:rPr>
        <w:t>Αρχει</w:t>
      </w:r>
      <w:r w:rsidRPr="00120FA2">
        <w:rPr>
          <w:bCs/>
          <w:lang w:val="en-US"/>
        </w:rPr>
        <w:t>́</w:t>
      </w:r>
      <w:r w:rsidRPr="00582C72">
        <w:rPr>
          <w:bCs/>
          <w:lang w:val="el-GR"/>
        </w:rPr>
        <w:t>ου</w:t>
      </w:r>
      <w:r w:rsidRPr="00120FA2">
        <w:rPr>
          <w:bCs/>
          <w:lang w:val="en-US"/>
        </w:rPr>
        <w:t xml:space="preserve"> </w:t>
      </w:r>
      <w:r w:rsidRPr="00582C72">
        <w:rPr>
          <w:bCs/>
          <w:lang w:val="el-GR"/>
        </w:rPr>
        <w:t>Πληθυσμου</w:t>
      </w:r>
      <w:r w:rsidRPr="00120FA2">
        <w:rPr>
          <w:bCs/>
          <w:lang w:val="en-US"/>
        </w:rPr>
        <w:t xml:space="preserve">́ </w:t>
      </w:r>
      <w:r w:rsidRPr="00582C72">
        <w:rPr>
          <w:bCs/>
          <w:lang w:val="el-GR"/>
        </w:rPr>
        <w:t>Νο</w:t>
      </w:r>
      <w:r w:rsidRPr="00120FA2">
        <w:rPr>
          <w:bCs/>
          <w:lang w:val="en-US"/>
        </w:rPr>
        <w:t>́</w:t>
      </w:r>
      <w:r w:rsidRPr="00582C72">
        <w:rPr>
          <w:bCs/>
          <w:lang w:val="el-GR"/>
        </w:rPr>
        <w:t>μου</w:t>
      </w:r>
      <w:r w:rsidRPr="00120FA2">
        <w:rPr>
          <w:bCs/>
          <w:lang w:val="en-US"/>
        </w:rPr>
        <w:t xml:space="preserve"> 141(</w:t>
      </w:r>
      <w:r w:rsidRPr="00582C72">
        <w:rPr>
          <w:bCs/>
          <w:lang w:val="el-GR"/>
        </w:rPr>
        <w:t>Ι</w:t>
      </w:r>
      <w:r w:rsidRPr="00120FA2">
        <w:rPr>
          <w:bCs/>
          <w:lang w:val="en-US"/>
        </w:rPr>
        <w:t xml:space="preserve">)/2002. </w:t>
      </w:r>
      <w:r w:rsidRPr="00582C72">
        <w:rPr>
          <w:bCs/>
          <w:lang w:val="el-GR"/>
        </w:rPr>
        <w:t>Συ</w:t>
      </w:r>
      <w:r w:rsidRPr="00120FA2">
        <w:rPr>
          <w:bCs/>
          <w:lang w:val="en-US"/>
        </w:rPr>
        <w:t>́</w:t>
      </w:r>
      <w:r w:rsidRPr="00582C72">
        <w:rPr>
          <w:bCs/>
          <w:lang w:val="el-GR"/>
        </w:rPr>
        <w:t>σταση</w:t>
      </w:r>
      <w:r w:rsidRPr="00120FA2">
        <w:rPr>
          <w:bCs/>
          <w:lang w:val="en-US"/>
        </w:rPr>
        <w:t xml:space="preserve"> </w:t>
      </w:r>
      <w:r w:rsidRPr="00582C72">
        <w:rPr>
          <w:bCs/>
          <w:lang w:val="el-GR"/>
        </w:rPr>
        <w:t>Επιτροπη</w:t>
      </w:r>
      <w:r w:rsidRPr="00120FA2">
        <w:rPr>
          <w:bCs/>
          <w:lang w:val="en-US"/>
        </w:rPr>
        <w:t>́</w:t>
      </w:r>
      <w:r w:rsidRPr="00582C72">
        <w:rPr>
          <w:bCs/>
          <w:lang w:val="el-GR"/>
        </w:rPr>
        <w:t>ς</w:t>
      </w:r>
      <w:r w:rsidRPr="00120FA2">
        <w:rPr>
          <w:bCs/>
          <w:lang w:val="en-US"/>
        </w:rPr>
        <w:t xml:space="preserve"> </w:t>
      </w:r>
      <w:r w:rsidRPr="00582C72">
        <w:rPr>
          <w:bCs/>
          <w:lang w:val="el-GR"/>
        </w:rPr>
        <w:t>Εποπτει</w:t>
      </w:r>
      <w:r w:rsidRPr="00120FA2">
        <w:rPr>
          <w:bCs/>
          <w:lang w:val="en-US"/>
        </w:rPr>
        <w:t>́</w:t>
      </w:r>
      <w:r w:rsidRPr="00582C72">
        <w:rPr>
          <w:bCs/>
          <w:lang w:val="el-GR"/>
        </w:rPr>
        <w:t>ας</w:t>
      </w:r>
      <w:r w:rsidRPr="00120FA2">
        <w:rPr>
          <w:bCs/>
          <w:lang w:val="en-US"/>
        </w:rPr>
        <w:t xml:space="preserve"> </w:t>
      </w:r>
      <w:r w:rsidRPr="00582C72">
        <w:rPr>
          <w:bCs/>
          <w:lang w:val="el-GR"/>
        </w:rPr>
        <w:t>και</w:t>
      </w:r>
      <w:r w:rsidRPr="00120FA2">
        <w:rPr>
          <w:bCs/>
          <w:lang w:val="en-US"/>
        </w:rPr>
        <w:t xml:space="preserve"> </w:t>
      </w:r>
      <w:r w:rsidRPr="00582C72">
        <w:rPr>
          <w:bCs/>
          <w:lang w:val="el-GR"/>
        </w:rPr>
        <w:t>Ελε</w:t>
      </w:r>
      <w:r w:rsidRPr="00120FA2">
        <w:rPr>
          <w:bCs/>
          <w:lang w:val="en-US"/>
        </w:rPr>
        <w:t>́</w:t>
      </w:r>
      <w:r w:rsidRPr="00582C72">
        <w:rPr>
          <w:bCs/>
          <w:lang w:val="el-GR"/>
        </w:rPr>
        <w:t>γχου</w:t>
      </w:r>
      <w:r w:rsidRPr="00120FA2">
        <w:rPr>
          <w:bCs/>
          <w:lang w:val="en-US"/>
        </w:rPr>
        <w:t xml:space="preserve">, </w:t>
      </w:r>
      <w:r w:rsidRPr="00582C72">
        <w:rPr>
          <w:bCs/>
          <w:lang w:val="el-GR"/>
        </w:rPr>
        <w:t>εισαγωγη</w:t>
      </w:r>
      <w:r w:rsidRPr="00120FA2">
        <w:rPr>
          <w:bCs/>
          <w:lang w:val="en-US"/>
        </w:rPr>
        <w:t xml:space="preserve">́ </w:t>
      </w:r>
      <w:r w:rsidRPr="00582C72">
        <w:rPr>
          <w:bCs/>
          <w:lang w:val="el-GR"/>
        </w:rPr>
        <w:t>κω</w:t>
      </w:r>
      <w:r w:rsidRPr="00120FA2">
        <w:rPr>
          <w:bCs/>
          <w:lang w:val="en-US"/>
        </w:rPr>
        <w:t>́</w:t>
      </w:r>
      <w:r w:rsidRPr="00582C72">
        <w:rPr>
          <w:bCs/>
          <w:lang w:val="el-GR"/>
        </w:rPr>
        <w:t>δικα</w:t>
      </w:r>
      <w:r w:rsidRPr="00120FA2">
        <w:rPr>
          <w:bCs/>
          <w:lang w:val="en-US"/>
        </w:rPr>
        <w:t xml:space="preserve"> </w:t>
      </w:r>
      <w:r w:rsidRPr="00582C72">
        <w:rPr>
          <w:bCs/>
          <w:lang w:val="el-GR"/>
        </w:rPr>
        <w:t>συμπεριφορα</w:t>
      </w:r>
      <w:r w:rsidRPr="00120FA2">
        <w:rPr>
          <w:bCs/>
          <w:lang w:val="en-US"/>
        </w:rPr>
        <w:t>́</w:t>
      </w:r>
      <w:r w:rsidRPr="00582C72">
        <w:rPr>
          <w:bCs/>
          <w:lang w:val="el-GR"/>
        </w:rPr>
        <w:t>ς</w:t>
      </w:r>
      <w:r w:rsidRPr="00120FA2">
        <w:rPr>
          <w:bCs/>
          <w:lang w:val="en-US"/>
        </w:rPr>
        <w:t xml:space="preserve"> </w:t>
      </w:r>
      <w:r w:rsidRPr="00582C72">
        <w:rPr>
          <w:bCs/>
          <w:lang w:val="el-GR"/>
        </w:rPr>
        <w:t>και</w:t>
      </w:r>
      <w:r w:rsidRPr="00120FA2">
        <w:rPr>
          <w:bCs/>
          <w:lang w:val="en-US"/>
        </w:rPr>
        <w:t xml:space="preserve"> </w:t>
      </w:r>
      <w:r w:rsidRPr="00582C72">
        <w:rPr>
          <w:bCs/>
          <w:lang w:val="el-GR"/>
        </w:rPr>
        <w:t>α</w:t>
      </w:r>
      <w:r w:rsidRPr="00120FA2">
        <w:rPr>
          <w:bCs/>
          <w:lang w:val="en-US"/>
        </w:rPr>
        <w:t>́</w:t>
      </w:r>
      <w:r w:rsidRPr="00582C72">
        <w:rPr>
          <w:bCs/>
          <w:lang w:val="el-GR"/>
        </w:rPr>
        <w:t>λλων</w:t>
      </w:r>
      <w:r w:rsidRPr="00120FA2">
        <w:rPr>
          <w:bCs/>
          <w:lang w:val="en-US"/>
        </w:rPr>
        <w:t xml:space="preserve"> </w:t>
      </w:r>
      <w:r w:rsidRPr="00582C72">
        <w:rPr>
          <w:bCs/>
          <w:lang w:val="el-GR"/>
        </w:rPr>
        <w:t>πρακτικω</w:t>
      </w:r>
      <w:r w:rsidRPr="00120FA2">
        <w:rPr>
          <w:bCs/>
          <w:lang w:val="en-US"/>
        </w:rPr>
        <w:t>́</w:t>
      </w:r>
      <w:r w:rsidRPr="00582C72">
        <w:rPr>
          <w:bCs/>
          <w:lang w:val="el-GR"/>
        </w:rPr>
        <w:t>ν</w:t>
      </w:r>
      <w:r w:rsidRPr="00120FA2">
        <w:rPr>
          <w:bCs/>
          <w:lang w:val="en-US"/>
        </w:rPr>
        <w:t xml:space="preserve"> </w:t>
      </w:r>
      <w:r w:rsidRPr="00582C72">
        <w:rPr>
          <w:bCs/>
          <w:lang w:val="el-GR"/>
        </w:rPr>
        <w:t>με</w:t>
      </w:r>
      <w:r w:rsidRPr="00120FA2">
        <w:rPr>
          <w:bCs/>
          <w:lang w:val="en-US"/>
        </w:rPr>
        <w:t>́</w:t>
      </w:r>
      <w:r w:rsidRPr="00582C72">
        <w:rPr>
          <w:bCs/>
          <w:lang w:val="el-GR"/>
        </w:rPr>
        <w:t>τρων</w:t>
      </w:r>
      <w:r w:rsidRPr="00120FA2">
        <w:rPr>
          <w:bCs/>
          <w:lang w:val="en-US"/>
        </w:rPr>
        <w:t xml:space="preserve"> </w:t>
      </w:r>
      <w:r w:rsidRPr="00582C72">
        <w:rPr>
          <w:bCs/>
          <w:lang w:val="el-GR"/>
        </w:rPr>
        <w:t>διαχει</w:t>
      </w:r>
      <w:r w:rsidRPr="00120FA2">
        <w:rPr>
          <w:bCs/>
          <w:lang w:val="en-US"/>
        </w:rPr>
        <w:t>́</w:t>
      </w:r>
      <w:r w:rsidRPr="00582C72">
        <w:rPr>
          <w:bCs/>
          <w:lang w:val="el-GR"/>
        </w:rPr>
        <w:t>ρισης</w:t>
      </w:r>
      <w:r w:rsidRPr="00120FA2">
        <w:rPr>
          <w:bCs/>
          <w:lang w:val="en-US"/>
        </w:rPr>
        <w:t xml:space="preserve"> </w:t>
      </w:r>
      <w:r w:rsidRPr="00582C72">
        <w:rPr>
          <w:bCs/>
          <w:lang w:val="el-GR"/>
        </w:rPr>
        <w:t>της</w:t>
      </w:r>
      <w:r w:rsidRPr="00120FA2">
        <w:rPr>
          <w:bCs/>
          <w:lang w:val="en-US"/>
        </w:rPr>
        <w:t xml:space="preserve"> </w:t>
      </w:r>
      <w:r w:rsidRPr="00582C72">
        <w:rPr>
          <w:bCs/>
          <w:lang w:val="el-GR"/>
        </w:rPr>
        <w:t>προω</w:t>
      </w:r>
      <w:r w:rsidRPr="00120FA2">
        <w:rPr>
          <w:bCs/>
          <w:lang w:val="en-US"/>
        </w:rPr>
        <w:t>́</w:t>
      </w:r>
      <w:r w:rsidRPr="00582C72">
        <w:rPr>
          <w:bCs/>
          <w:lang w:val="el-GR"/>
        </w:rPr>
        <w:t>θησης</w:t>
      </w:r>
      <w:r w:rsidRPr="00120FA2">
        <w:rPr>
          <w:bCs/>
          <w:lang w:val="en-US"/>
        </w:rPr>
        <w:t xml:space="preserve"> </w:t>
      </w:r>
      <w:r w:rsidRPr="00582C72">
        <w:rPr>
          <w:bCs/>
          <w:lang w:val="el-GR"/>
        </w:rPr>
        <w:t>και</w:t>
      </w:r>
      <w:r w:rsidRPr="00120FA2">
        <w:rPr>
          <w:bCs/>
          <w:lang w:val="en-US"/>
        </w:rPr>
        <w:t xml:space="preserve"> </w:t>
      </w:r>
      <w:r w:rsidRPr="00582C72">
        <w:rPr>
          <w:bCs/>
          <w:lang w:val="el-GR"/>
        </w:rPr>
        <w:t>εφαρμογη</w:t>
      </w:r>
      <w:r w:rsidRPr="00120FA2">
        <w:rPr>
          <w:bCs/>
          <w:lang w:val="en-US"/>
        </w:rPr>
        <w:t>́</w:t>
      </w:r>
      <w:r w:rsidRPr="00582C72">
        <w:rPr>
          <w:bCs/>
          <w:lang w:val="el-GR"/>
        </w:rPr>
        <w:t>ς</w:t>
      </w:r>
      <w:r w:rsidRPr="00120FA2">
        <w:rPr>
          <w:bCs/>
          <w:lang w:val="en-US"/>
        </w:rPr>
        <w:t xml:space="preserve"> </w:t>
      </w:r>
      <w:r w:rsidRPr="00582C72">
        <w:rPr>
          <w:bCs/>
          <w:lang w:val="el-GR"/>
        </w:rPr>
        <w:t>του</w:t>
      </w:r>
      <w:r w:rsidRPr="00120FA2">
        <w:rPr>
          <w:bCs/>
          <w:lang w:val="en-US"/>
        </w:rPr>
        <w:t xml:space="preserve"> </w:t>
      </w:r>
      <w:r w:rsidRPr="00582C72">
        <w:rPr>
          <w:bCs/>
          <w:lang w:val="el-GR"/>
        </w:rPr>
        <w:t>Σχεδι</w:t>
      </w:r>
      <w:r w:rsidRPr="00120FA2">
        <w:rPr>
          <w:bCs/>
          <w:lang w:val="en-US"/>
        </w:rPr>
        <w:t>́</w:t>
      </w:r>
      <w:r w:rsidRPr="00582C72">
        <w:rPr>
          <w:bCs/>
          <w:lang w:val="el-GR"/>
        </w:rPr>
        <w:t>ου</w:t>
      </w:r>
      <w:r w:rsidRPr="00120FA2">
        <w:rPr>
          <w:bCs/>
          <w:lang w:val="en-US"/>
        </w:rPr>
        <w:t>.)</w:t>
      </w:r>
      <w:r w:rsidRPr="00120FA2">
        <w:rPr>
          <w:lang w:val="en-US"/>
        </w:rPr>
        <w:t xml:space="preserve">, </w:t>
      </w:r>
      <w:r>
        <w:rPr>
          <w:bCs/>
          <w:lang w:val="en-US"/>
        </w:rPr>
        <w:t>O</w:t>
      </w:r>
      <w:r w:rsidRPr="00120FA2">
        <w:rPr>
          <w:bCs/>
          <w:lang w:val="en-US"/>
        </w:rPr>
        <w:t>.</w:t>
      </w:r>
      <w:r>
        <w:rPr>
          <w:bCs/>
          <w:lang w:val="en-US"/>
        </w:rPr>
        <w:t>G</w:t>
      </w:r>
      <w:r w:rsidRPr="00120FA2">
        <w:rPr>
          <w:bCs/>
          <w:lang w:val="en-US"/>
        </w:rPr>
        <w:t xml:space="preserve">, </w:t>
      </w:r>
      <w:r>
        <w:rPr>
          <w:bCs/>
          <w:lang w:val="en-US"/>
        </w:rPr>
        <w:t>Par</w:t>
      </w:r>
      <w:r w:rsidRPr="00120FA2">
        <w:rPr>
          <w:bCs/>
          <w:lang w:val="en-US"/>
        </w:rPr>
        <w:t xml:space="preserve"> 4(</w:t>
      </w:r>
      <w:r>
        <w:rPr>
          <w:bCs/>
          <w:lang w:val="en-US"/>
        </w:rPr>
        <w:t>I</w:t>
      </w:r>
      <w:r w:rsidRPr="00120FA2">
        <w:rPr>
          <w:bCs/>
          <w:lang w:val="en-US"/>
        </w:rPr>
        <w:t xml:space="preserve">), </w:t>
      </w:r>
      <w:r>
        <w:rPr>
          <w:bCs/>
          <w:lang w:val="en-US"/>
        </w:rPr>
        <w:t>No</w:t>
      </w:r>
      <w:r w:rsidRPr="00120FA2">
        <w:rPr>
          <w:bCs/>
          <w:lang w:val="en-US"/>
        </w:rPr>
        <w:t>.</w:t>
      </w:r>
      <w:r w:rsidRPr="00120FA2">
        <w:rPr>
          <w:bCs/>
          <w:iCs/>
          <w:lang w:val="en-US"/>
        </w:rPr>
        <w:t>4568, 2.3.2018</w:t>
      </w:r>
      <w:r w:rsidRPr="00120FA2">
        <w:rPr>
          <w:bCs/>
          <w:lang w:val="en-US"/>
        </w:rPr>
        <w:t xml:space="preserve">, </w:t>
      </w:r>
      <w:r>
        <w:rPr>
          <w:lang w:val="en-US"/>
        </w:rPr>
        <w:t>available</w:t>
      </w:r>
      <w:r w:rsidRPr="00120FA2">
        <w:rPr>
          <w:lang w:val="en-US"/>
        </w:rPr>
        <w:t xml:space="preserve"> </w:t>
      </w:r>
      <w:r>
        <w:rPr>
          <w:lang w:val="en-US"/>
        </w:rPr>
        <w:t>at</w:t>
      </w:r>
      <w:r w:rsidRPr="00120FA2">
        <w:rPr>
          <w:lang w:val="en-US"/>
        </w:rPr>
        <w:t xml:space="preserve">: </w:t>
      </w:r>
      <w:hyperlink r:id="rId11" w:history="1">
        <w:r w:rsidRPr="00ED0DAB">
          <w:rPr>
            <w:rStyle w:val="Hyperlink"/>
          </w:rPr>
          <w:t>http</w:t>
        </w:r>
        <w:r w:rsidRPr="00120FA2">
          <w:rPr>
            <w:rStyle w:val="Hyperlink"/>
            <w:lang w:val="en-US"/>
          </w:rPr>
          <w:t>://</w:t>
        </w:r>
        <w:r w:rsidRPr="00ED0DAB">
          <w:rPr>
            <w:rStyle w:val="Hyperlink"/>
          </w:rPr>
          <w:t>www</w:t>
        </w:r>
        <w:r w:rsidRPr="00120FA2">
          <w:rPr>
            <w:rStyle w:val="Hyperlink"/>
            <w:lang w:val="en-US"/>
          </w:rPr>
          <w:t>.</w:t>
        </w:r>
        <w:r w:rsidRPr="00ED0DAB">
          <w:rPr>
            <w:rStyle w:val="Hyperlink"/>
          </w:rPr>
          <w:t>mof</w:t>
        </w:r>
        <w:r w:rsidRPr="00120FA2">
          <w:rPr>
            <w:rStyle w:val="Hyperlink"/>
            <w:lang w:val="en-US"/>
          </w:rPr>
          <w:t>.</w:t>
        </w:r>
        <w:r w:rsidRPr="00ED0DAB">
          <w:rPr>
            <w:rStyle w:val="Hyperlink"/>
          </w:rPr>
          <w:t>gov</w:t>
        </w:r>
        <w:r w:rsidRPr="00120FA2">
          <w:rPr>
            <w:rStyle w:val="Hyperlink"/>
            <w:lang w:val="en-US"/>
          </w:rPr>
          <w:t>.</w:t>
        </w:r>
        <w:r w:rsidRPr="00ED0DAB">
          <w:rPr>
            <w:rStyle w:val="Hyperlink"/>
          </w:rPr>
          <w:t>cy</w:t>
        </w:r>
        <w:r w:rsidRPr="00120FA2">
          <w:rPr>
            <w:rStyle w:val="Hyperlink"/>
            <w:lang w:val="en-US"/>
          </w:rPr>
          <w:t>/</w:t>
        </w:r>
        <w:r w:rsidRPr="00ED0DAB">
          <w:rPr>
            <w:rStyle w:val="Hyperlink"/>
          </w:rPr>
          <w:t>mof</w:t>
        </w:r>
        <w:r w:rsidRPr="00120FA2">
          <w:rPr>
            <w:rStyle w:val="Hyperlink"/>
            <w:lang w:val="en-US"/>
          </w:rPr>
          <w:t>/</w:t>
        </w:r>
        <w:r w:rsidRPr="00ED0DAB">
          <w:rPr>
            <w:rStyle w:val="Hyperlink"/>
          </w:rPr>
          <w:t>gpo</w:t>
        </w:r>
        <w:r w:rsidRPr="00120FA2">
          <w:rPr>
            <w:rStyle w:val="Hyperlink"/>
            <w:lang w:val="en-US"/>
          </w:rPr>
          <w:t>/</w:t>
        </w:r>
        <w:r w:rsidRPr="00ED0DAB">
          <w:rPr>
            <w:rStyle w:val="Hyperlink"/>
          </w:rPr>
          <w:t>gpo</w:t>
        </w:r>
        <w:r w:rsidRPr="00120FA2">
          <w:rPr>
            <w:rStyle w:val="Hyperlink"/>
            <w:lang w:val="en-US"/>
          </w:rPr>
          <w:t>.</w:t>
        </w:r>
        <w:r w:rsidRPr="00ED0DAB">
          <w:rPr>
            <w:rStyle w:val="Hyperlink"/>
          </w:rPr>
          <w:t>nsf</w:t>
        </w:r>
        <w:r w:rsidRPr="00120FA2">
          <w:rPr>
            <w:rStyle w:val="Hyperlink"/>
            <w:lang w:val="en-US"/>
          </w:rPr>
          <w:t>/</w:t>
        </w:r>
        <w:r w:rsidRPr="00ED0DAB">
          <w:rPr>
            <w:rStyle w:val="Hyperlink"/>
          </w:rPr>
          <w:t>All</w:t>
        </w:r>
        <w:r w:rsidRPr="00120FA2">
          <w:rPr>
            <w:rStyle w:val="Hyperlink"/>
            <w:lang w:val="en-US"/>
          </w:rPr>
          <w:t>/20</w:t>
        </w:r>
        <w:r w:rsidRPr="00ED0DAB">
          <w:rPr>
            <w:rStyle w:val="Hyperlink"/>
          </w:rPr>
          <w:t>CF</w:t>
        </w:r>
        <w:r w:rsidRPr="00120FA2">
          <w:rPr>
            <w:rStyle w:val="Hyperlink"/>
            <w:lang w:val="en-US"/>
          </w:rPr>
          <w:t>8</w:t>
        </w:r>
        <w:r w:rsidRPr="00ED0DAB">
          <w:rPr>
            <w:rStyle w:val="Hyperlink"/>
          </w:rPr>
          <w:t>C</w:t>
        </w:r>
        <w:r w:rsidRPr="00120FA2">
          <w:rPr>
            <w:rStyle w:val="Hyperlink"/>
            <w:lang w:val="en-US"/>
          </w:rPr>
          <w:t>6</w:t>
        </w:r>
        <w:r w:rsidRPr="00ED0DAB">
          <w:rPr>
            <w:rStyle w:val="Hyperlink"/>
          </w:rPr>
          <w:t>CABEC</w:t>
        </w:r>
        <w:r w:rsidRPr="00120FA2">
          <w:rPr>
            <w:rStyle w:val="Hyperlink"/>
            <w:lang w:val="en-US"/>
          </w:rPr>
          <w:t>7</w:t>
        </w:r>
        <w:r w:rsidRPr="00ED0DAB">
          <w:rPr>
            <w:rStyle w:val="Hyperlink"/>
          </w:rPr>
          <w:t>FF</w:t>
        </w:r>
        <w:r w:rsidRPr="00120FA2">
          <w:rPr>
            <w:rStyle w:val="Hyperlink"/>
            <w:lang w:val="en-US"/>
          </w:rPr>
          <w:t>4</w:t>
        </w:r>
        <w:r w:rsidRPr="00ED0DAB">
          <w:rPr>
            <w:rStyle w:val="Hyperlink"/>
          </w:rPr>
          <w:t>C</w:t>
        </w:r>
        <w:r w:rsidRPr="00120FA2">
          <w:rPr>
            <w:rStyle w:val="Hyperlink"/>
            <w:lang w:val="en-US"/>
          </w:rPr>
          <w:t>225824400389</w:t>
        </w:r>
        <w:r w:rsidRPr="00ED0DAB">
          <w:rPr>
            <w:rStyle w:val="Hyperlink"/>
          </w:rPr>
          <w:t>AD</w:t>
        </w:r>
        <w:r w:rsidRPr="00120FA2">
          <w:rPr>
            <w:rStyle w:val="Hyperlink"/>
            <w:lang w:val="en-US"/>
          </w:rPr>
          <w:t>4/$</w:t>
        </w:r>
        <w:r w:rsidRPr="00ED0DAB">
          <w:rPr>
            <w:rStyle w:val="Hyperlink"/>
          </w:rPr>
          <w:t>file</w:t>
        </w:r>
        <w:r w:rsidRPr="00120FA2">
          <w:rPr>
            <w:rStyle w:val="Hyperlink"/>
            <w:lang w:val="en-US"/>
          </w:rPr>
          <w:t>/4568%202%203%202018%20</w:t>
        </w:r>
        <w:r w:rsidRPr="00ED0DAB">
          <w:rPr>
            <w:rStyle w:val="Hyperlink"/>
          </w:rPr>
          <w:t>PARARTHMA</w:t>
        </w:r>
        <w:r w:rsidRPr="00120FA2">
          <w:rPr>
            <w:rStyle w:val="Hyperlink"/>
            <w:lang w:val="en-US"/>
          </w:rPr>
          <w:t>%204</w:t>
        </w:r>
        <w:r w:rsidRPr="00ED0DAB">
          <w:rPr>
            <w:rStyle w:val="Hyperlink"/>
          </w:rPr>
          <w:t>o</w:t>
        </w:r>
        <w:r w:rsidRPr="00120FA2">
          <w:rPr>
            <w:rStyle w:val="Hyperlink"/>
            <w:lang w:val="en-US"/>
          </w:rPr>
          <w:t>%20</w:t>
        </w:r>
        <w:r w:rsidRPr="00ED0DAB">
          <w:rPr>
            <w:rStyle w:val="Hyperlink"/>
          </w:rPr>
          <w:t>MEROS</w:t>
        </w:r>
        <w:r w:rsidRPr="00120FA2">
          <w:rPr>
            <w:rStyle w:val="Hyperlink"/>
            <w:lang w:val="en-US"/>
          </w:rPr>
          <w:t>%20</w:t>
        </w:r>
        <w:r w:rsidRPr="00ED0DAB">
          <w:rPr>
            <w:rStyle w:val="Hyperlink"/>
          </w:rPr>
          <w:t>I</w:t>
        </w:r>
        <w:r w:rsidRPr="00120FA2">
          <w:rPr>
            <w:rStyle w:val="Hyperlink"/>
            <w:lang w:val="en-US"/>
          </w:rPr>
          <w:t>.</w:t>
        </w:r>
        <w:r w:rsidRPr="00ED0DAB">
          <w:rPr>
            <w:rStyle w:val="Hyperlink"/>
          </w:rPr>
          <w:t>pdf</w:t>
        </w:r>
      </w:hyperlink>
      <w:r w:rsidRPr="00120FA2">
        <w:rPr>
          <w:rStyle w:val="Hyperlink"/>
          <w:lang w:val="en-US"/>
        </w:rPr>
        <w:t xml:space="preserve">, </w:t>
      </w:r>
      <w:r>
        <w:rPr>
          <w:rStyle w:val="Hyperlink"/>
        </w:rPr>
        <w:t>Section</w:t>
      </w:r>
      <w:r w:rsidRPr="00120FA2">
        <w:rPr>
          <w:rStyle w:val="Hyperlink"/>
          <w:lang w:val="en-US"/>
        </w:rPr>
        <w:t xml:space="preserve"> 4 </w:t>
      </w:r>
      <w:r>
        <w:rPr>
          <w:rStyle w:val="Hyperlink"/>
        </w:rPr>
        <w:t>Basic</w:t>
      </w:r>
      <w:r w:rsidRPr="00120FA2">
        <w:rPr>
          <w:rStyle w:val="Hyperlink"/>
          <w:lang w:val="en-US"/>
        </w:rPr>
        <w:t xml:space="preserve"> </w:t>
      </w:r>
      <w:r>
        <w:rPr>
          <w:rStyle w:val="Hyperlink"/>
        </w:rPr>
        <w:t>Principles</w:t>
      </w:r>
      <w:r w:rsidRPr="00120FA2">
        <w:rPr>
          <w:rStyle w:val="Hyperlink"/>
          <w:lang w:val="en-US"/>
        </w:rPr>
        <w:t xml:space="preserve">, </w:t>
      </w:r>
      <w:r>
        <w:rPr>
          <w:rStyle w:val="Hyperlink"/>
        </w:rPr>
        <w:t>Page</w:t>
      </w:r>
      <w:r w:rsidRPr="00120FA2">
        <w:rPr>
          <w:rStyle w:val="Hyperlink"/>
          <w:lang w:val="en-US"/>
        </w:rPr>
        <w:t xml:space="preserve"> 3.</w:t>
      </w:r>
    </w:p>
  </w:footnote>
  <w:footnote w:id="18">
    <w:p w14:paraId="35F397BC" w14:textId="3C22B206" w:rsidR="00E50EA9" w:rsidRPr="00FF17B3" w:rsidRDefault="00E50EA9" w:rsidP="00FF17B3">
      <w:pPr>
        <w:pStyle w:val="FootnoteText"/>
        <w:rPr>
          <w:lang w:val="en-US"/>
        </w:rPr>
      </w:pPr>
      <w:r>
        <w:rPr>
          <w:rStyle w:val="FootnoteReference"/>
        </w:rPr>
        <w:footnoteRef/>
      </w:r>
      <w:r>
        <w:t xml:space="preserve"> Annex IV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19">
    <w:p w14:paraId="68E6FF10" w14:textId="1911902D" w:rsidR="00E50EA9" w:rsidRPr="007660C3" w:rsidRDefault="00E50EA9">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p>
  </w:footnote>
  <w:footnote w:id="20">
    <w:p w14:paraId="73A786C4" w14:textId="66500372" w:rsidR="00E50EA9" w:rsidRPr="00C36383" w:rsidRDefault="00E50EA9">
      <w:pPr>
        <w:pStyle w:val="FootnoteText"/>
        <w:rPr>
          <w:b/>
          <w:bCs/>
          <w:lang w:val="en-US"/>
        </w:rPr>
      </w:pPr>
      <w:r>
        <w:rPr>
          <w:rStyle w:val="FootnoteReference"/>
        </w:rPr>
        <w:footnoteRef/>
      </w:r>
      <w:r>
        <w:t xml:space="preserve"> T</w:t>
      </w:r>
      <w:r w:rsidRPr="002979AB">
        <w:t>he Law on the Delegation of Powers d</w:t>
      </w:r>
      <w:r>
        <w:t>eriving from any L</w:t>
      </w:r>
      <w:r w:rsidRPr="002979AB">
        <w:t>aw of 1962</w:t>
      </w:r>
      <w:r>
        <w:t>, Law No 23/1962, (</w:t>
      </w:r>
      <w:r w:rsidRPr="005A1355">
        <w:rPr>
          <w:bCs/>
          <w:lang w:val="en-US"/>
        </w:rPr>
        <w:t>Ο περί Εκχωρήσεως της ενασκήσεως των Εξουσιών των Απορρεουσών εκ τινός Νό</w:t>
      </w:r>
      <w:r>
        <w:rPr>
          <w:bCs/>
          <w:lang w:val="en-US"/>
        </w:rPr>
        <w:t xml:space="preserve">μου, Νόμος του 1962), OG  Par. 1(I), No. 140, 30.3.1962, available at: </w:t>
      </w:r>
      <w:hyperlink r:id="rId12" w:history="1">
        <w:r w:rsidRPr="002C611E">
          <w:rPr>
            <w:rStyle w:val="Hyperlink"/>
            <w:bCs/>
            <w:lang w:val="en-US"/>
          </w:rPr>
          <w:t>http://www.cylaw.org/nomoi/indexes/1962_1_23.html</w:t>
        </w:r>
      </w:hyperlink>
      <w:r>
        <w:rPr>
          <w:bCs/>
          <w:lang w:val="en-US"/>
        </w:rPr>
        <w:t xml:space="preserve"> </w:t>
      </w:r>
    </w:p>
  </w:footnote>
  <w:footnote w:id="21">
    <w:p w14:paraId="7CEA1559" w14:textId="78BD506B" w:rsidR="00E50EA9" w:rsidRPr="00582C72" w:rsidRDefault="00E50EA9" w:rsidP="008C744C">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Pr>
          <w:lang w:val="el-GR"/>
        </w:rPr>
        <w:t xml:space="preserve"> 9.1.2018</w:t>
      </w:r>
      <w:r>
        <w:t>.</w:t>
      </w:r>
      <w:r w:rsidRPr="00582C72">
        <w:rPr>
          <w:lang w:val="el-GR"/>
        </w:rPr>
        <w:t xml:space="preserve"> </w:t>
      </w:r>
    </w:p>
  </w:footnote>
  <w:footnote w:id="22">
    <w:p w14:paraId="08DCCFBD" w14:textId="654A4EBA" w:rsidR="00E50EA9" w:rsidRPr="007660C3" w:rsidRDefault="00E50EA9" w:rsidP="0083468B">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r w:rsidRPr="007660C3">
        <w:rPr>
          <w:lang w:val="en-US"/>
        </w:rPr>
        <w:t xml:space="preserve"> </w:t>
      </w:r>
    </w:p>
  </w:footnote>
  <w:footnote w:id="23">
    <w:p w14:paraId="3B41E9C0" w14:textId="77777777" w:rsidR="00E50EA9" w:rsidRPr="00120FA2" w:rsidRDefault="00E50EA9" w:rsidP="00EE0FAF">
      <w:pPr>
        <w:pStyle w:val="FootnoteText"/>
        <w:rPr>
          <w:bCs/>
          <w:lang w:val="el-GR"/>
        </w:rPr>
      </w:pPr>
      <w:r>
        <w:rPr>
          <w:rStyle w:val="FootnoteReference"/>
        </w:rPr>
        <w:footnoteRef/>
      </w:r>
      <w:r w:rsidRPr="00120FA2">
        <w:rPr>
          <w:lang w:val="el-GR"/>
        </w:rPr>
        <w:t xml:space="preserve"> </w:t>
      </w:r>
      <w:r w:rsidRPr="00CE2E9C">
        <w:rPr>
          <w:bCs/>
          <w:lang w:val="en-US"/>
        </w:rPr>
        <w:t>Law</w:t>
      </w:r>
      <w:r w:rsidRPr="00120FA2">
        <w:rPr>
          <w:bCs/>
          <w:lang w:val="el-GR"/>
        </w:rPr>
        <w:t xml:space="preserve"> </w:t>
      </w:r>
      <w:r w:rsidRPr="00CE2E9C">
        <w:rPr>
          <w:bCs/>
          <w:lang w:val="en-US"/>
        </w:rPr>
        <w:t>No</w:t>
      </w:r>
      <w:r w:rsidRPr="00120FA2">
        <w:rPr>
          <w:bCs/>
          <w:lang w:val="el-GR"/>
        </w:rPr>
        <w:t>. 141(</w:t>
      </w:r>
      <w:r w:rsidRPr="00CE2E9C">
        <w:rPr>
          <w:bCs/>
          <w:lang w:val="en-US"/>
        </w:rPr>
        <w:t>I</w:t>
      </w:r>
      <w:r w:rsidRPr="00120FA2">
        <w:rPr>
          <w:bCs/>
          <w:lang w:val="el-GR"/>
        </w:rPr>
        <w:t xml:space="preserve">)/2002: </w:t>
      </w:r>
      <w:r w:rsidRPr="00CE2E9C">
        <w:rPr>
          <w:bCs/>
          <w:lang w:val="en-US"/>
        </w:rPr>
        <w:t>The</w:t>
      </w:r>
      <w:r w:rsidRPr="00120FA2">
        <w:rPr>
          <w:bCs/>
          <w:lang w:val="el-GR"/>
        </w:rPr>
        <w:t xml:space="preserve"> </w:t>
      </w:r>
      <w:r w:rsidRPr="00CE2E9C">
        <w:rPr>
          <w:bCs/>
          <w:lang w:val="en-US"/>
        </w:rPr>
        <w:t>Civil</w:t>
      </w:r>
      <w:r w:rsidRPr="00120FA2">
        <w:rPr>
          <w:bCs/>
          <w:lang w:val="el-GR"/>
        </w:rPr>
        <w:t xml:space="preserve"> </w:t>
      </w:r>
      <w:r w:rsidRPr="00CE2E9C">
        <w:rPr>
          <w:bCs/>
          <w:lang w:val="en-US"/>
        </w:rPr>
        <w:t>Registry</w:t>
      </w:r>
      <w:r w:rsidRPr="00120FA2">
        <w:rPr>
          <w:bCs/>
          <w:lang w:val="el-GR"/>
        </w:rPr>
        <w:t xml:space="preserve"> </w:t>
      </w:r>
      <w:r w:rsidRPr="00CE2E9C">
        <w:rPr>
          <w:bCs/>
          <w:lang w:val="en-US"/>
        </w:rPr>
        <w:t>Law</w:t>
      </w:r>
      <w:r w:rsidRPr="00120FA2">
        <w:rPr>
          <w:bCs/>
          <w:lang w:val="el-GR"/>
        </w:rPr>
        <w:t xml:space="preserve"> 2002 (Αρχείου Πληθυσμού Νόμος του 2002), 141(</w:t>
      </w:r>
      <w:r>
        <w:rPr>
          <w:bCs/>
          <w:lang w:val="en-US"/>
        </w:rPr>
        <w:t>I</w:t>
      </w:r>
      <w:r w:rsidRPr="00120FA2">
        <w:rPr>
          <w:bCs/>
          <w:lang w:val="el-GR"/>
        </w:rPr>
        <w:t xml:space="preserve">)/2002, </w:t>
      </w:r>
      <w:r>
        <w:rPr>
          <w:bCs/>
          <w:lang w:val="en-US"/>
        </w:rPr>
        <w:t>O</w:t>
      </w:r>
      <w:r w:rsidRPr="00120FA2">
        <w:rPr>
          <w:bCs/>
          <w:lang w:val="el-GR"/>
        </w:rPr>
        <w:t>.</w:t>
      </w:r>
      <w:r>
        <w:rPr>
          <w:bCs/>
          <w:lang w:val="en-US"/>
        </w:rPr>
        <w:t>G</w:t>
      </w:r>
      <w:r w:rsidRPr="00120FA2">
        <w:rPr>
          <w:bCs/>
          <w:lang w:val="el-GR"/>
        </w:rPr>
        <w:t xml:space="preserve">, </w:t>
      </w:r>
      <w:r>
        <w:rPr>
          <w:bCs/>
          <w:lang w:val="en-US"/>
        </w:rPr>
        <w:t>Par</w:t>
      </w:r>
      <w:r w:rsidRPr="00120FA2">
        <w:rPr>
          <w:bCs/>
          <w:lang w:val="el-GR"/>
        </w:rPr>
        <w:t xml:space="preserve"> 1(</w:t>
      </w:r>
      <w:r>
        <w:rPr>
          <w:bCs/>
          <w:lang w:val="en-US"/>
        </w:rPr>
        <w:t>I</w:t>
      </w:r>
      <w:r w:rsidRPr="00120FA2">
        <w:rPr>
          <w:bCs/>
          <w:lang w:val="el-GR"/>
        </w:rPr>
        <w:t xml:space="preserve">), </w:t>
      </w:r>
      <w:r>
        <w:rPr>
          <w:bCs/>
          <w:lang w:val="en-US"/>
        </w:rPr>
        <w:t>No</w:t>
      </w:r>
      <w:r w:rsidRPr="00120FA2">
        <w:rPr>
          <w:bCs/>
          <w:lang w:val="el-GR"/>
        </w:rPr>
        <w:t>.</w:t>
      </w:r>
      <w:r w:rsidRPr="00120FA2">
        <w:rPr>
          <w:bCs/>
          <w:iCs/>
          <w:lang w:val="el-GR"/>
        </w:rPr>
        <w:t>3626, 26/7/2002</w:t>
      </w:r>
      <w:r w:rsidRPr="00120FA2">
        <w:rPr>
          <w:bCs/>
          <w:lang w:val="el-GR"/>
        </w:rPr>
        <w:t xml:space="preserve">, </w:t>
      </w:r>
      <w:r>
        <w:rPr>
          <w:bCs/>
          <w:lang w:val="en-US"/>
        </w:rPr>
        <w:t>as</w:t>
      </w:r>
      <w:r w:rsidRPr="00120FA2">
        <w:rPr>
          <w:bCs/>
          <w:lang w:val="el-GR"/>
        </w:rPr>
        <w:t xml:space="preserve"> </w:t>
      </w:r>
      <w:r>
        <w:rPr>
          <w:bCs/>
          <w:lang w:val="en-US"/>
        </w:rPr>
        <w:t>amended</w:t>
      </w:r>
      <w:r w:rsidRPr="00120FA2">
        <w:rPr>
          <w:bCs/>
          <w:lang w:val="el-GR"/>
        </w:rPr>
        <w:t xml:space="preserve">, </w:t>
      </w:r>
      <w:r w:rsidRPr="00CE2E9C">
        <w:rPr>
          <w:bCs/>
          <w:lang w:val="en-US"/>
        </w:rPr>
        <w:t>available</w:t>
      </w:r>
      <w:r w:rsidRPr="00120FA2">
        <w:rPr>
          <w:bCs/>
          <w:lang w:val="el-GR"/>
        </w:rPr>
        <w:t xml:space="preserve"> </w:t>
      </w:r>
      <w:r w:rsidRPr="00CE2E9C">
        <w:rPr>
          <w:bCs/>
          <w:lang w:val="en-US"/>
        </w:rPr>
        <w:t>at</w:t>
      </w:r>
      <w:r w:rsidRPr="00120FA2">
        <w:rPr>
          <w:bCs/>
          <w:lang w:val="el-GR"/>
        </w:rPr>
        <w:t xml:space="preserve">: </w:t>
      </w:r>
      <w:hyperlink r:id="rId13" w:history="1">
        <w:r w:rsidRPr="00037B2A">
          <w:rPr>
            <w:rStyle w:val="Hyperlink"/>
            <w:bCs/>
            <w:lang w:val="en-US"/>
          </w:rPr>
          <w:t>http</w:t>
        </w:r>
        <w:r w:rsidRPr="00120FA2">
          <w:rPr>
            <w:rStyle w:val="Hyperlink"/>
            <w:bCs/>
            <w:lang w:val="el-GR"/>
          </w:rPr>
          <w:t>://</w:t>
        </w:r>
        <w:r w:rsidRPr="00037B2A">
          <w:rPr>
            <w:rStyle w:val="Hyperlink"/>
            <w:bCs/>
            <w:lang w:val="en-US"/>
          </w:rPr>
          <w:t>www</w:t>
        </w:r>
        <w:r w:rsidRPr="00120FA2">
          <w:rPr>
            <w:rStyle w:val="Hyperlink"/>
            <w:bCs/>
            <w:lang w:val="el-GR"/>
          </w:rPr>
          <w:t>.</w:t>
        </w:r>
        <w:r w:rsidRPr="00037B2A">
          <w:rPr>
            <w:rStyle w:val="Hyperlink"/>
            <w:bCs/>
            <w:lang w:val="en-US"/>
          </w:rPr>
          <w:t>cylaw</w:t>
        </w:r>
        <w:r w:rsidRPr="00120FA2">
          <w:rPr>
            <w:rStyle w:val="Hyperlink"/>
            <w:bCs/>
            <w:lang w:val="el-GR"/>
          </w:rPr>
          <w:t>.</w:t>
        </w:r>
        <w:r w:rsidRPr="00037B2A">
          <w:rPr>
            <w:rStyle w:val="Hyperlink"/>
            <w:bCs/>
            <w:lang w:val="en-US"/>
          </w:rPr>
          <w:t>org</w:t>
        </w:r>
        <w:r w:rsidRPr="00120FA2">
          <w:rPr>
            <w:rStyle w:val="Hyperlink"/>
            <w:bCs/>
            <w:lang w:val="el-GR"/>
          </w:rPr>
          <w:t>/</w:t>
        </w:r>
        <w:r w:rsidRPr="00037B2A">
          <w:rPr>
            <w:rStyle w:val="Hyperlink"/>
            <w:bCs/>
            <w:lang w:val="en-US"/>
          </w:rPr>
          <w:t>nomoi</w:t>
        </w:r>
        <w:r w:rsidRPr="00120FA2">
          <w:rPr>
            <w:rStyle w:val="Hyperlink"/>
            <w:bCs/>
            <w:lang w:val="el-GR"/>
          </w:rPr>
          <w:t>/</w:t>
        </w:r>
        <w:r w:rsidRPr="00037B2A">
          <w:rPr>
            <w:rStyle w:val="Hyperlink"/>
            <w:bCs/>
            <w:lang w:val="en-US"/>
          </w:rPr>
          <w:t>indexes</w:t>
        </w:r>
        <w:r w:rsidRPr="00120FA2">
          <w:rPr>
            <w:rStyle w:val="Hyperlink"/>
            <w:bCs/>
            <w:lang w:val="el-GR"/>
          </w:rPr>
          <w:t>/2002_1_141.</w:t>
        </w:r>
        <w:r w:rsidRPr="00037B2A">
          <w:rPr>
            <w:rStyle w:val="Hyperlink"/>
            <w:bCs/>
            <w:lang w:val="en-US"/>
          </w:rPr>
          <w:t>html</w:t>
        </w:r>
      </w:hyperlink>
      <w:r w:rsidRPr="00120FA2">
        <w:rPr>
          <w:bCs/>
          <w:lang w:val="el-GR"/>
        </w:rPr>
        <w:t xml:space="preserve"> </w:t>
      </w:r>
    </w:p>
  </w:footnote>
  <w:footnote w:id="24">
    <w:p w14:paraId="6AB12C4F" w14:textId="11C322AB" w:rsidR="00E50EA9" w:rsidRPr="00056C6E" w:rsidRDefault="00E50EA9" w:rsidP="00EE0FAF">
      <w:pPr>
        <w:pStyle w:val="FootnoteText"/>
        <w:rPr>
          <w:bCs/>
          <w:lang w:val="el-GR"/>
        </w:rPr>
      </w:pPr>
      <w:r>
        <w:rPr>
          <w:rStyle w:val="FootnoteReference"/>
        </w:rPr>
        <w:footnoteRef/>
      </w:r>
      <w:r w:rsidRPr="00B31807">
        <w:rPr>
          <w:lang w:val="el-GR"/>
        </w:rP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hyperlink r:id="rId14" w:history="1">
        <w:r w:rsidRPr="002C611E">
          <w:rPr>
            <w:rStyle w:val="Hyperlink"/>
          </w:rPr>
          <w:t>http</w:t>
        </w:r>
        <w:r w:rsidRPr="00056C6E">
          <w:rPr>
            <w:rStyle w:val="Hyperlink"/>
            <w:lang w:val="el-GR"/>
          </w:rPr>
          <w:t>://</w:t>
        </w:r>
        <w:r w:rsidRPr="002C611E">
          <w:rPr>
            <w:rStyle w:val="Hyperlink"/>
          </w:rPr>
          <w:t>www</w:t>
        </w:r>
        <w:r w:rsidRPr="00056C6E">
          <w:rPr>
            <w:rStyle w:val="Hyperlink"/>
            <w:lang w:val="el-GR"/>
          </w:rPr>
          <w:t>.</w:t>
        </w:r>
        <w:r w:rsidRPr="002C611E">
          <w:rPr>
            <w:rStyle w:val="Hyperlink"/>
          </w:rPr>
          <w:t>mof</w:t>
        </w:r>
        <w:r w:rsidRPr="00056C6E">
          <w:rPr>
            <w:rStyle w:val="Hyperlink"/>
            <w:lang w:val="el-GR"/>
          </w:rPr>
          <w:t>.</w:t>
        </w:r>
        <w:r w:rsidRPr="002C611E">
          <w:rPr>
            <w:rStyle w:val="Hyperlink"/>
          </w:rPr>
          <w:t>gov</w:t>
        </w:r>
        <w:r w:rsidRPr="00056C6E">
          <w:rPr>
            <w:rStyle w:val="Hyperlink"/>
            <w:lang w:val="el-GR"/>
          </w:rPr>
          <w:t>.</w:t>
        </w:r>
        <w:r w:rsidRPr="002C611E">
          <w:rPr>
            <w:rStyle w:val="Hyperlink"/>
          </w:rPr>
          <w:t>cy</w:t>
        </w:r>
        <w:r w:rsidRPr="00056C6E">
          <w:rPr>
            <w:rStyle w:val="Hyperlink"/>
            <w:lang w:val="el-GR"/>
          </w:rPr>
          <w:t>/</w:t>
        </w:r>
        <w:r w:rsidRPr="002C611E">
          <w:rPr>
            <w:rStyle w:val="Hyperlink"/>
          </w:rPr>
          <w:t>mof</w:t>
        </w:r>
        <w:r w:rsidRPr="00056C6E">
          <w:rPr>
            <w:rStyle w:val="Hyperlink"/>
            <w:lang w:val="el-GR"/>
          </w:rPr>
          <w:t>/</w:t>
        </w:r>
        <w:r w:rsidRPr="002C611E">
          <w:rPr>
            <w:rStyle w:val="Hyperlink"/>
          </w:rPr>
          <w:t>gpo</w:t>
        </w:r>
        <w:r w:rsidRPr="00056C6E">
          <w:rPr>
            <w:rStyle w:val="Hyperlink"/>
            <w:lang w:val="el-GR"/>
          </w:rPr>
          <w:t>/</w:t>
        </w:r>
        <w:r w:rsidRPr="002C611E">
          <w:rPr>
            <w:rStyle w:val="Hyperlink"/>
          </w:rPr>
          <w:t>gpo</w:t>
        </w:r>
        <w:r w:rsidRPr="00056C6E">
          <w:rPr>
            <w:rStyle w:val="Hyperlink"/>
            <w:lang w:val="el-GR"/>
          </w:rPr>
          <w:t>.</w:t>
        </w:r>
        <w:r w:rsidRPr="002C611E">
          <w:rPr>
            <w:rStyle w:val="Hyperlink"/>
          </w:rPr>
          <w:t>nsf</w:t>
        </w:r>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hyperlink>
      <w:r w:rsidRPr="00056C6E">
        <w:rPr>
          <w:lang w:val="el-GR"/>
        </w:rPr>
        <w:t xml:space="preserve"> </w:t>
      </w:r>
    </w:p>
  </w:footnote>
  <w:footnote w:id="25">
    <w:p w14:paraId="29FDD06E" w14:textId="77777777" w:rsidR="00E50EA9" w:rsidRPr="00EB3F02" w:rsidRDefault="00E50EA9" w:rsidP="00EE0FAF">
      <w:pPr>
        <w:pStyle w:val="FootnoteText"/>
        <w:rPr>
          <w:lang w:val="en-US"/>
        </w:rPr>
      </w:pPr>
      <w:r>
        <w:rPr>
          <w:rStyle w:val="FootnoteReference"/>
        </w:rPr>
        <w:footnoteRef/>
      </w:r>
      <w:r>
        <w:t xml:space="preserve"> Guidelines for the Submission of the Investor’s Application from the Ministry of Interior website, available at: </w:t>
      </w:r>
      <w:hyperlink r:id="rId15" w:history="1">
        <w:r w:rsidRPr="002C611E">
          <w:rPr>
            <w:rStyle w:val="Hyperlink"/>
          </w:rPr>
          <w:t>http://www.moi.gov.cy/moi/moi.nsf/all/FCEFC5099D14E49CC225806C0029F68F/$file/GUIDELINES%20INVESTOR%20CITIZENSHIP%20APPLICATION.pdf?openelement</w:t>
        </w:r>
      </w:hyperlink>
      <w:r>
        <w:t xml:space="preserve"> </w:t>
      </w:r>
    </w:p>
  </w:footnote>
  <w:footnote w:id="26">
    <w:p w14:paraId="0931DDDC" w14:textId="77777777" w:rsidR="00E50EA9" w:rsidRPr="00582C72" w:rsidRDefault="00E50EA9" w:rsidP="008C744C">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 (</w:t>
      </w:r>
      <w:r>
        <w:rPr>
          <w:lang w:val="el-GR"/>
        </w:rPr>
        <w:t>Απόφαση</w:t>
      </w:r>
      <w:r w:rsidRPr="00582C72">
        <w:rPr>
          <w:lang w:val="el-GR"/>
        </w:rPr>
        <w:t xml:space="preserve"> </w:t>
      </w:r>
      <w:r>
        <w:rPr>
          <w:lang w:val="el-GR"/>
        </w:rPr>
        <w:t>Υπουργικού</w:t>
      </w:r>
      <w:r w:rsidRPr="00582C72">
        <w:rPr>
          <w:lang w:val="el-GR"/>
        </w:rPr>
        <w:t xml:space="preserve"> </w:t>
      </w:r>
      <w:r>
        <w:rPr>
          <w:lang w:val="el-GR"/>
        </w:rPr>
        <w:t>Συμβουλίου</w:t>
      </w:r>
      <w:r w:rsidRPr="00582C72">
        <w:rPr>
          <w:lang w:val="el-GR"/>
        </w:rPr>
        <w:t xml:space="preserve"> </w:t>
      </w:r>
      <w:r>
        <w:rPr>
          <w:lang w:val="el-GR"/>
        </w:rPr>
        <w:t>αρ</w:t>
      </w:r>
      <w:r w:rsidRPr="00582C72">
        <w:rPr>
          <w:lang w:val="el-GR"/>
        </w:rPr>
        <w:t xml:space="preserve">. </w:t>
      </w:r>
      <w:r w:rsidRPr="00582C72">
        <w:rPr>
          <w:lang w:val="el-GR"/>
        </w:rPr>
        <w:t xml:space="preserve">84.068 </w:t>
      </w:r>
      <w:r>
        <w:rPr>
          <w:lang w:val="el-GR"/>
        </w:rPr>
        <w:t>ημερομηνίας</w:t>
      </w:r>
      <w:r w:rsidRPr="00582C72">
        <w:rPr>
          <w:lang w:val="el-GR"/>
        </w:rPr>
        <w:t xml:space="preserve"> 9.1.2018, </w:t>
      </w:r>
      <w:r w:rsidRPr="00582C72">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Σύσταση Επιτροπής Εποπτείας και Ελέγχου, εισαγωγή κώδικα συμπεριφοράς και άλλων πρακτικών μέτρων διαχείρισης της προώθησης και εφαρμογής του Σχεδίου.)</w:t>
      </w:r>
      <w:r w:rsidRPr="00582C72">
        <w:rPr>
          <w:lang w:val="el-GR"/>
        </w:rPr>
        <w:t xml:space="preserve">, </w:t>
      </w:r>
      <w:r>
        <w:rPr>
          <w:bCs/>
          <w:lang w:val="en-US"/>
        </w:rPr>
        <w:t>O</w:t>
      </w:r>
      <w:r w:rsidRPr="00582C72">
        <w:rPr>
          <w:bCs/>
          <w:lang w:val="el-GR"/>
        </w:rPr>
        <w:t>.</w:t>
      </w:r>
      <w:r>
        <w:rPr>
          <w:bCs/>
          <w:lang w:val="en-US"/>
        </w:rPr>
        <w:t>G</w:t>
      </w:r>
      <w:r w:rsidRPr="00582C72">
        <w:rPr>
          <w:bCs/>
          <w:lang w:val="el-GR"/>
        </w:rPr>
        <w:t xml:space="preserve">, </w:t>
      </w:r>
      <w:r>
        <w:rPr>
          <w:bCs/>
          <w:lang w:val="en-US"/>
        </w:rPr>
        <w:t>Par</w:t>
      </w:r>
      <w:r w:rsidRPr="00582C72">
        <w:rPr>
          <w:bCs/>
          <w:lang w:val="el-GR"/>
        </w:rPr>
        <w:t xml:space="preserve"> 4(</w:t>
      </w:r>
      <w:r>
        <w:rPr>
          <w:bCs/>
          <w:lang w:val="en-US"/>
        </w:rPr>
        <w:t>I</w:t>
      </w:r>
      <w:r w:rsidRPr="00582C72">
        <w:rPr>
          <w:bCs/>
          <w:lang w:val="el-GR"/>
        </w:rPr>
        <w:t xml:space="preserve">), </w:t>
      </w:r>
      <w:r>
        <w:rPr>
          <w:bCs/>
          <w:lang w:val="en-US"/>
        </w:rPr>
        <w:t>No</w:t>
      </w:r>
      <w:r w:rsidRPr="00582C72">
        <w:rPr>
          <w:bCs/>
          <w:lang w:val="el-GR"/>
        </w:rPr>
        <w:t>.</w:t>
      </w:r>
      <w:r w:rsidRPr="00582C72">
        <w:rPr>
          <w:bCs/>
          <w:iCs/>
          <w:lang w:val="el-GR"/>
        </w:rPr>
        <w:t>4568, 2.3.2018</w:t>
      </w:r>
      <w:r w:rsidRPr="00582C72">
        <w:rPr>
          <w:bCs/>
          <w:lang w:val="el-GR"/>
        </w:rPr>
        <w:t xml:space="preserve">, </w:t>
      </w:r>
      <w:r>
        <w:rPr>
          <w:lang w:val="en-US"/>
        </w:rPr>
        <w:t>available</w:t>
      </w:r>
      <w:r w:rsidRPr="00582C72">
        <w:rPr>
          <w:lang w:val="el-GR"/>
        </w:rPr>
        <w:t xml:space="preserve"> </w:t>
      </w:r>
      <w:r>
        <w:rPr>
          <w:lang w:val="en-US"/>
        </w:rPr>
        <w:t>at</w:t>
      </w:r>
      <w:r w:rsidRPr="00582C72">
        <w:rPr>
          <w:lang w:val="el-GR"/>
        </w:rPr>
        <w:t xml:space="preserve">: </w:t>
      </w:r>
      <w:hyperlink r:id="rId16" w:history="1">
        <w:r w:rsidRPr="00ED0DAB">
          <w:rPr>
            <w:rStyle w:val="Hyperlink"/>
          </w:rPr>
          <w:t>http</w:t>
        </w:r>
        <w:r w:rsidRPr="00582C72">
          <w:rPr>
            <w:rStyle w:val="Hyperlink"/>
            <w:lang w:val="el-GR"/>
          </w:rPr>
          <w:t>://</w:t>
        </w:r>
        <w:r w:rsidRPr="00ED0DAB">
          <w:rPr>
            <w:rStyle w:val="Hyperlink"/>
          </w:rPr>
          <w:t>www</w:t>
        </w:r>
        <w:r w:rsidRPr="00582C72">
          <w:rPr>
            <w:rStyle w:val="Hyperlink"/>
            <w:lang w:val="el-GR"/>
          </w:rPr>
          <w:t>.</w:t>
        </w:r>
        <w:r w:rsidRPr="00ED0DAB">
          <w:rPr>
            <w:rStyle w:val="Hyperlink"/>
          </w:rPr>
          <w:t>mof</w:t>
        </w:r>
        <w:r w:rsidRPr="00582C72">
          <w:rPr>
            <w:rStyle w:val="Hyperlink"/>
            <w:lang w:val="el-GR"/>
          </w:rPr>
          <w:t>.</w:t>
        </w:r>
        <w:r w:rsidRPr="00ED0DAB">
          <w:rPr>
            <w:rStyle w:val="Hyperlink"/>
          </w:rPr>
          <w:t>gov</w:t>
        </w:r>
        <w:r w:rsidRPr="00582C72">
          <w:rPr>
            <w:rStyle w:val="Hyperlink"/>
            <w:lang w:val="el-GR"/>
          </w:rPr>
          <w:t>.</w:t>
        </w:r>
        <w:r w:rsidRPr="00ED0DAB">
          <w:rPr>
            <w:rStyle w:val="Hyperlink"/>
          </w:rPr>
          <w:t>cy</w:t>
        </w:r>
        <w:r w:rsidRPr="00582C72">
          <w:rPr>
            <w:rStyle w:val="Hyperlink"/>
            <w:lang w:val="el-GR"/>
          </w:rPr>
          <w:t>/</w:t>
        </w:r>
        <w:r w:rsidRPr="00ED0DAB">
          <w:rPr>
            <w:rStyle w:val="Hyperlink"/>
          </w:rPr>
          <w:t>mof</w:t>
        </w:r>
        <w:r w:rsidRPr="00582C72">
          <w:rPr>
            <w:rStyle w:val="Hyperlink"/>
            <w:lang w:val="el-GR"/>
          </w:rPr>
          <w:t>/</w:t>
        </w:r>
        <w:r w:rsidRPr="00ED0DAB">
          <w:rPr>
            <w:rStyle w:val="Hyperlink"/>
          </w:rPr>
          <w:t>gpo</w:t>
        </w:r>
        <w:r w:rsidRPr="00582C72">
          <w:rPr>
            <w:rStyle w:val="Hyperlink"/>
            <w:lang w:val="el-GR"/>
          </w:rPr>
          <w:t>/</w:t>
        </w:r>
        <w:r w:rsidRPr="00ED0DAB">
          <w:rPr>
            <w:rStyle w:val="Hyperlink"/>
          </w:rPr>
          <w:t>gpo</w:t>
        </w:r>
        <w:r w:rsidRPr="00582C72">
          <w:rPr>
            <w:rStyle w:val="Hyperlink"/>
            <w:lang w:val="el-GR"/>
          </w:rPr>
          <w:t>.</w:t>
        </w:r>
        <w:r w:rsidRPr="00ED0DAB">
          <w:rPr>
            <w:rStyle w:val="Hyperlink"/>
          </w:rPr>
          <w:t>nsf</w:t>
        </w:r>
        <w:r w:rsidRPr="00582C72">
          <w:rPr>
            <w:rStyle w:val="Hyperlink"/>
            <w:lang w:val="el-GR"/>
          </w:rPr>
          <w:t>/</w:t>
        </w:r>
        <w:r w:rsidRPr="00ED0DAB">
          <w:rPr>
            <w:rStyle w:val="Hyperlink"/>
          </w:rPr>
          <w:t>All</w:t>
        </w:r>
        <w:r w:rsidRPr="00582C72">
          <w:rPr>
            <w:rStyle w:val="Hyperlink"/>
            <w:lang w:val="el-GR"/>
          </w:rPr>
          <w:t>/20</w:t>
        </w:r>
        <w:r w:rsidRPr="00ED0DAB">
          <w:rPr>
            <w:rStyle w:val="Hyperlink"/>
          </w:rPr>
          <w:t>CF</w:t>
        </w:r>
        <w:r w:rsidRPr="00582C72">
          <w:rPr>
            <w:rStyle w:val="Hyperlink"/>
            <w:lang w:val="el-GR"/>
          </w:rPr>
          <w:t>8</w:t>
        </w:r>
        <w:r w:rsidRPr="00ED0DAB">
          <w:rPr>
            <w:rStyle w:val="Hyperlink"/>
          </w:rPr>
          <w:t>C</w:t>
        </w:r>
        <w:r w:rsidRPr="00582C72">
          <w:rPr>
            <w:rStyle w:val="Hyperlink"/>
            <w:lang w:val="el-GR"/>
          </w:rPr>
          <w:t>6</w:t>
        </w:r>
        <w:r w:rsidRPr="00ED0DAB">
          <w:rPr>
            <w:rStyle w:val="Hyperlink"/>
          </w:rPr>
          <w:t>CABEC</w:t>
        </w:r>
        <w:r w:rsidRPr="00582C72">
          <w:rPr>
            <w:rStyle w:val="Hyperlink"/>
            <w:lang w:val="el-GR"/>
          </w:rPr>
          <w:t>7</w:t>
        </w:r>
        <w:r w:rsidRPr="00ED0DAB">
          <w:rPr>
            <w:rStyle w:val="Hyperlink"/>
          </w:rPr>
          <w:t>FF</w:t>
        </w:r>
        <w:r w:rsidRPr="00582C72">
          <w:rPr>
            <w:rStyle w:val="Hyperlink"/>
            <w:lang w:val="el-GR"/>
          </w:rPr>
          <w:t>4</w:t>
        </w:r>
        <w:r w:rsidRPr="00ED0DAB">
          <w:rPr>
            <w:rStyle w:val="Hyperlink"/>
          </w:rPr>
          <w:t>C</w:t>
        </w:r>
        <w:r w:rsidRPr="00582C72">
          <w:rPr>
            <w:rStyle w:val="Hyperlink"/>
            <w:lang w:val="el-GR"/>
          </w:rPr>
          <w:t>225824400389</w:t>
        </w:r>
        <w:r w:rsidRPr="00ED0DAB">
          <w:rPr>
            <w:rStyle w:val="Hyperlink"/>
          </w:rPr>
          <w:t>AD</w:t>
        </w:r>
        <w:r w:rsidRPr="00582C72">
          <w:rPr>
            <w:rStyle w:val="Hyperlink"/>
            <w:lang w:val="el-GR"/>
          </w:rPr>
          <w:t>4/$</w:t>
        </w:r>
        <w:r w:rsidRPr="00ED0DAB">
          <w:rPr>
            <w:rStyle w:val="Hyperlink"/>
          </w:rPr>
          <w:t>file</w:t>
        </w:r>
        <w:r w:rsidRPr="00582C72">
          <w:rPr>
            <w:rStyle w:val="Hyperlink"/>
            <w:lang w:val="el-GR"/>
          </w:rPr>
          <w:t>/4568%202%203%202018%20</w:t>
        </w:r>
        <w:r w:rsidRPr="00ED0DAB">
          <w:rPr>
            <w:rStyle w:val="Hyperlink"/>
          </w:rPr>
          <w:t>PARARTHMA</w:t>
        </w:r>
        <w:r w:rsidRPr="00582C72">
          <w:rPr>
            <w:rStyle w:val="Hyperlink"/>
            <w:lang w:val="el-GR"/>
          </w:rPr>
          <w:t>%204</w:t>
        </w:r>
        <w:r w:rsidRPr="00ED0DAB">
          <w:rPr>
            <w:rStyle w:val="Hyperlink"/>
          </w:rPr>
          <w:t>o</w:t>
        </w:r>
        <w:r w:rsidRPr="00582C72">
          <w:rPr>
            <w:rStyle w:val="Hyperlink"/>
            <w:lang w:val="el-GR"/>
          </w:rPr>
          <w:t>%20</w:t>
        </w:r>
        <w:r w:rsidRPr="00ED0DAB">
          <w:rPr>
            <w:rStyle w:val="Hyperlink"/>
          </w:rPr>
          <w:t>MEROS</w:t>
        </w:r>
        <w:r w:rsidRPr="00582C72">
          <w:rPr>
            <w:rStyle w:val="Hyperlink"/>
            <w:lang w:val="el-GR"/>
          </w:rPr>
          <w:t>%20</w:t>
        </w:r>
        <w:r w:rsidRPr="00ED0DAB">
          <w:rPr>
            <w:rStyle w:val="Hyperlink"/>
          </w:rPr>
          <w:t>I</w:t>
        </w:r>
        <w:r w:rsidRPr="00582C72">
          <w:rPr>
            <w:rStyle w:val="Hyperlink"/>
            <w:lang w:val="el-GR"/>
          </w:rPr>
          <w:t>.</w:t>
        </w:r>
        <w:r w:rsidRPr="00ED0DAB">
          <w:rPr>
            <w:rStyle w:val="Hyperlink"/>
          </w:rPr>
          <w:t>pdf</w:t>
        </w:r>
      </w:hyperlink>
      <w:r w:rsidRPr="00582C72">
        <w:rPr>
          <w:lang w:val="el-GR"/>
        </w:rPr>
        <w:t xml:space="preserve"> </w:t>
      </w:r>
    </w:p>
  </w:footnote>
  <w:footnote w:id="27">
    <w:p w14:paraId="591908DA" w14:textId="77777777" w:rsidR="00E50EA9" w:rsidRPr="00120FA2" w:rsidRDefault="00E50EA9" w:rsidP="00EE0FAF">
      <w:pPr>
        <w:pStyle w:val="FootnoteText"/>
        <w:rPr>
          <w:bCs/>
          <w:lang w:val="el-GR"/>
        </w:rPr>
      </w:pPr>
      <w:r>
        <w:rPr>
          <w:rStyle w:val="FootnoteReference"/>
        </w:rPr>
        <w:footnoteRef/>
      </w:r>
      <w:r w:rsidRPr="00120FA2">
        <w:rPr>
          <w:lang w:val="el-GR"/>
        </w:rPr>
        <w:t xml:space="preserve"> </w:t>
      </w:r>
      <w:r w:rsidRPr="00CE2E9C">
        <w:rPr>
          <w:bCs/>
          <w:lang w:val="en-US"/>
        </w:rPr>
        <w:t>Law</w:t>
      </w:r>
      <w:r w:rsidRPr="00120FA2">
        <w:rPr>
          <w:bCs/>
          <w:lang w:val="el-GR"/>
        </w:rPr>
        <w:t xml:space="preserve"> </w:t>
      </w:r>
      <w:r w:rsidRPr="00CE2E9C">
        <w:rPr>
          <w:bCs/>
          <w:lang w:val="en-US"/>
        </w:rPr>
        <w:t>No</w:t>
      </w:r>
      <w:r w:rsidRPr="00120FA2">
        <w:rPr>
          <w:bCs/>
          <w:lang w:val="el-GR"/>
        </w:rPr>
        <w:t>. 141(</w:t>
      </w:r>
      <w:r w:rsidRPr="00CE2E9C">
        <w:rPr>
          <w:bCs/>
          <w:lang w:val="en-US"/>
        </w:rPr>
        <w:t>I</w:t>
      </w:r>
      <w:r w:rsidRPr="00120FA2">
        <w:rPr>
          <w:bCs/>
          <w:lang w:val="el-GR"/>
        </w:rPr>
        <w:t xml:space="preserve">)/2002: </w:t>
      </w:r>
      <w:r w:rsidRPr="00CE2E9C">
        <w:rPr>
          <w:bCs/>
          <w:lang w:val="en-US"/>
        </w:rPr>
        <w:t>The</w:t>
      </w:r>
      <w:r w:rsidRPr="00120FA2">
        <w:rPr>
          <w:bCs/>
          <w:lang w:val="el-GR"/>
        </w:rPr>
        <w:t xml:space="preserve"> </w:t>
      </w:r>
      <w:r w:rsidRPr="00CE2E9C">
        <w:rPr>
          <w:bCs/>
          <w:lang w:val="en-US"/>
        </w:rPr>
        <w:t>Civil</w:t>
      </w:r>
      <w:r w:rsidRPr="00120FA2">
        <w:rPr>
          <w:bCs/>
          <w:lang w:val="el-GR"/>
        </w:rPr>
        <w:t xml:space="preserve"> </w:t>
      </w:r>
      <w:r w:rsidRPr="00CE2E9C">
        <w:rPr>
          <w:bCs/>
          <w:lang w:val="en-US"/>
        </w:rPr>
        <w:t>Registry</w:t>
      </w:r>
      <w:r w:rsidRPr="00120FA2">
        <w:rPr>
          <w:bCs/>
          <w:lang w:val="el-GR"/>
        </w:rPr>
        <w:t xml:space="preserve"> </w:t>
      </w:r>
      <w:r w:rsidRPr="00CE2E9C">
        <w:rPr>
          <w:bCs/>
          <w:lang w:val="en-US"/>
        </w:rPr>
        <w:t>Law</w:t>
      </w:r>
      <w:r w:rsidRPr="00120FA2">
        <w:rPr>
          <w:bCs/>
          <w:lang w:val="el-GR"/>
        </w:rPr>
        <w:t xml:space="preserve"> 2002 (Αρχείου Πληθυσμού Νόμος του 2002), 141(</w:t>
      </w:r>
      <w:r>
        <w:rPr>
          <w:bCs/>
          <w:lang w:val="en-US"/>
        </w:rPr>
        <w:t>I</w:t>
      </w:r>
      <w:r w:rsidRPr="00120FA2">
        <w:rPr>
          <w:bCs/>
          <w:lang w:val="el-GR"/>
        </w:rPr>
        <w:t xml:space="preserve">)/2002, </w:t>
      </w:r>
      <w:r>
        <w:rPr>
          <w:bCs/>
          <w:lang w:val="en-US"/>
        </w:rPr>
        <w:t>O</w:t>
      </w:r>
      <w:r w:rsidRPr="00120FA2">
        <w:rPr>
          <w:bCs/>
          <w:lang w:val="el-GR"/>
        </w:rPr>
        <w:t>.</w:t>
      </w:r>
      <w:r>
        <w:rPr>
          <w:bCs/>
          <w:lang w:val="en-US"/>
        </w:rPr>
        <w:t>G</w:t>
      </w:r>
      <w:r w:rsidRPr="00120FA2">
        <w:rPr>
          <w:bCs/>
          <w:lang w:val="el-GR"/>
        </w:rPr>
        <w:t xml:space="preserve">, </w:t>
      </w:r>
      <w:r>
        <w:rPr>
          <w:bCs/>
          <w:lang w:val="en-US"/>
        </w:rPr>
        <w:t>Par</w:t>
      </w:r>
      <w:r w:rsidRPr="00120FA2">
        <w:rPr>
          <w:bCs/>
          <w:lang w:val="el-GR"/>
        </w:rPr>
        <w:t xml:space="preserve"> 1(</w:t>
      </w:r>
      <w:r>
        <w:rPr>
          <w:bCs/>
          <w:lang w:val="en-US"/>
        </w:rPr>
        <w:t>I</w:t>
      </w:r>
      <w:r w:rsidRPr="00120FA2">
        <w:rPr>
          <w:bCs/>
          <w:lang w:val="el-GR"/>
        </w:rPr>
        <w:t xml:space="preserve">), </w:t>
      </w:r>
      <w:r>
        <w:rPr>
          <w:bCs/>
          <w:lang w:val="en-US"/>
        </w:rPr>
        <w:t>No</w:t>
      </w:r>
      <w:r w:rsidRPr="00120FA2">
        <w:rPr>
          <w:bCs/>
          <w:lang w:val="el-GR"/>
        </w:rPr>
        <w:t>.</w:t>
      </w:r>
      <w:r w:rsidRPr="00120FA2">
        <w:rPr>
          <w:bCs/>
          <w:iCs/>
          <w:lang w:val="el-GR"/>
        </w:rPr>
        <w:t>3626, 26/7/2002</w:t>
      </w:r>
      <w:r w:rsidRPr="00120FA2">
        <w:rPr>
          <w:bCs/>
          <w:lang w:val="el-GR"/>
        </w:rPr>
        <w:t xml:space="preserve">, </w:t>
      </w:r>
      <w:r>
        <w:rPr>
          <w:bCs/>
          <w:lang w:val="en-US"/>
        </w:rPr>
        <w:t>as</w:t>
      </w:r>
      <w:r w:rsidRPr="00120FA2">
        <w:rPr>
          <w:bCs/>
          <w:lang w:val="el-GR"/>
        </w:rPr>
        <w:t xml:space="preserve"> </w:t>
      </w:r>
      <w:r>
        <w:rPr>
          <w:bCs/>
          <w:lang w:val="en-US"/>
        </w:rPr>
        <w:t>amended</w:t>
      </w:r>
      <w:r w:rsidRPr="00120FA2">
        <w:rPr>
          <w:bCs/>
          <w:lang w:val="el-GR"/>
        </w:rPr>
        <w:t xml:space="preserve">, </w:t>
      </w:r>
      <w:r w:rsidRPr="00CE2E9C">
        <w:rPr>
          <w:bCs/>
          <w:lang w:val="en-US"/>
        </w:rPr>
        <w:t>available</w:t>
      </w:r>
      <w:r w:rsidRPr="00120FA2">
        <w:rPr>
          <w:bCs/>
          <w:lang w:val="el-GR"/>
        </w:rPr>
        <w:t xml:space="preserve"> </w:t>
      </w:r>
      <w:r w:rsidRPr="00CE2E9C">
        <w:rPr>
          <w:bCs/>
          <w:lang w:val="en-US"/>
        </w:rPr>
        <w:t>at</w:t>
      </w:r>
      <w:r w:rsidRPr="00120FA2">
        <w:rPr>
          <w:bCs/>
          <w:lang w:val="el-GR"/>
        </w:rPr>
        <w:t xml:space="preserve">: </w:t>
      </w:r>
      <w:hyperlink r:id="rId17" w:history="1">
        <w:r w:rsidRPr="00037B2A">
          <w:rPr>
            <w:rStyle w:val="Hyperlink"/>
            <w:bCs/>
            <w:lang w:val="en-US"/>
          </w:rPr>
          <w:t>http</w:t>
        </w:r>
        <w:r w:rsidRPr="00120FA2">
          <w:rPr>
            <w:rStyle w:val="Hyperlink"/>
            <w:bCs/>
            <w:lang w:val="el-GR"/>
          </w:rPr>
          <w:t>://</w:t>
        </w:r>
        <w:r w:rsidRPr="00037B2A">
          <w:rPr>
            <w:rStyle w:val="Hyperlink"/>
            <w:bCs/>
            <w:lang w:val="en-US"/>
          </w:rPr>
          <w:t>www</w:t>
        </w:r>
        <w:r w:rsidRPr="00120FA2">
          <w:rPr>
            <w:rStyle w:val="Hyperlink"/>
            <w:bCs/>
            <w:lang w:val="el-GR"/>
          </w:rPr>
          <w:t>.</w:t>
        </w:r>
        <w:r w:rsidRPr="00037B2A">
          <w:rPr>
            <w:rStyle w:val="Hyperlink"/>
            <w:bCs/>
            <w:lang w:val="en-US"/>
          </w:rPr>
          <w:t>cylaw</w:t>
        </w:r>
        <w:r w:rsidRPr="00120FA2">
          <w:rPr>
            <w:rStyle w:val="Hyperlink"/>
            <w:bCs/>
            <w:lang w:val="el-GR"/>
          </w:rPr>
          <w:t>.</w:t>
        </w:r>
        <w:r w:rsidRPr="00037B2A">
          <w:rPr>
            <w:rStyle w:val="Hyperlink"/>
            <w:bCs/>
            <w:lang w:val="en-US"/>
          </w:rPr>
          <w:t>org</w:t>
        </w:r>
        <w:r w:rsidRPr="00120FA2">
          <w:rPr>
            <w:rStyle w:val="Hyperlink"/>
            <w:bCs/>
            <w:lang w:val="el-GR"/>
          </w:rPr>
          <w:t>/</w:t>
        </w:r>
        <w:r w:rsidRPr="00037B2A">
          <w:rPr>
            <w:rStyle w:val="Hyperlink"/>
            <w:bCs/>
            <w:lang w:val="en-US"/>
          </w:rPr>
          <w:t>nomoi</w:t>
        </w:r>
        <w:r w:rsidRPr="00120FA2">
          <w:rPr>
            <w:rStyle w:val="Hyperlink"/>
            <w:bCs/>
            <w:lang w:val="el-GR"/>
          </w:rPr>
          <w:t>/</w:t>
        </w:r>
        <w:r w:rsidRPr="00037B2A">
          <w:rPr>
            <w:rStyle w:val="Hyperlink"/>
            <w:bCs/>
            <w:lang w:val="en-US"/>
          </w:rPr>
          <w:t>indexes</w:t>
        </w:r>
        <w:r w:rsidRPr="00120FA2">
          <w:rPr>
            <w:rStyle w:val="Hyperlink"/>
            <w:bCs/>
            <w:lang w:val="el-GR"/>
          </w:rPr>
          <w:t>/2002_1_141.</w:t>
        </w:r>
        <w:r w:rsidRPr="00037B2A">
          <w:rPr>
            <w:rStyle w:val="Hyperlink"/>
            <w:bCs/>
            <w:lang w:val="en-US"/>
          </w:rPr>
          <w:t>html</w:t>
        </w:r>
      </w:hyperlink>
      <w:r w:rsidRPr="00120FA2">
        <w:rPr>
          <w:bCs/>
          <w:lang w:val="el-GR"/>
        </w:rPr>
        <w:t xml:space="preserve"> </w:t>
      </w:r>
    </w:p>
  </w:footnote>
  <w:footnote w:id="28">
    <w:p w14:paraId="30757B6C" w14:textId="77777777" w:rsidR="00E50EA9" w:rsidRPr="00FA082F" w:rsidRDefault="00E50EA9" w:rsidP="00EE0FAF">
      <w:pPr>
        <w:pStyle w:val="FootnoteText"/>
        <w:rPr>
          <w:bCs/>
          <w:lang w:val="en-US"/>
        </w:rPr>
      </w:pPr>
      <w:r>
        <w:rPr>
          <w:rStyle w:val="FootnoteReference"/>
        </w:rPr>
        <w:footnoteRef/>
      </w:r>
      <w:r>
        <w:t xml:space="preserve"> Scheme for the Naturalisation of Investors in Cyprus by exception on the basis of subsection (2) of Section 111A of the Civil Registry Laws of 2002-2015, </w:t>
      </w:r>
      <w:r>
        <w:rPr>
          <w:bCs/>
          <w:iCs/>
          <w:lang w:val="en-US"/>
        </w:rPr>
        <w:t>16.9.2016</w:t>
      </w:r>
      <w:r>
        <w:rPr>
          <w:bCs/>
          <w:lang w:val="en-US"/>
        </w:rPr>
        <w:t xml:space="preserve">, </w:t>
      </w:r>
      <w:r w:rsidRPr="00FA082F">
        <w:rPr>
          <w:lang w:val="en-US"/>
        </w:rPr>
        <w:t xml:space="preserve">available at: </w:t>
      </w:r>
      <w:hyperlink r:id="rId18" w:history="1">
        <w:r w:rsidRPr="002C611E">
          <w:rPr>
            <w:rStyle w:val="Hyperlink"/>
          </w:rPr>
          <w:t>http://www.moi.gov.cy/moi/moi.nsf/all/A0CAA99287BD0E9DC225806C002988D0/$file/SCHEME%20FOR%20INVESTORS%20NATURALISATION%2013.9.2016.pdf?openelement</w:t>
        </w:r>
      </w:hyperlink>
      <w:r>
        <w:t xml:space="preserve"> </w:t>
      </w:r>
    </w:p>
  </w:footnote>
  <w:footnote w:id="29">
    <w:p w14:paraId="260CAB1D" w14:textId="77777777" w:rsidR="00E50EA9" w:rsidRPr="00EB3F02" w:rsidRDefault="00E50EA9" w:rsidP="00EE0FAF">
      <w:pPr>
        <w:pStyle w:val="FootnoteText"/>
        <w:rPr>
          <w:lang w:val="en-US"/>
        </w:rPr>
      </w:pPr>
      <w:r>
        <w:rPr>
          <w:rStyle w:val="FootnoteReference"/>
        </w:rPr>
        <w:footnoteRef/>
      </w:r>
      <w:r>
        <w:t xml:space="preserve"> Guidelines for the Submission of the Investor’s Application from the Ministry of Interior website, available at: </w:t>
      </w:r>
      <w:hyperlink r:id="rId19" w:history="1">
        <w:r w:rsidRPr="002C611E">
          <w:rPr>
            <w:rStyle w:val="Hyperlink"/>
          </w:rPr>
          <w:t>http://www.moi.gov.cy/moi/moi.nsf/all/FCEFC5099D14E49CC225806C0029F68F/$file/GUIDELINES%20INVESTOR%20CITIZENSHIP%20APPLICATION.pdf?openelement</w:t>
        </w:r>
      </w:hyperlink>
      <w:r>
        <w:t xml:space="preserve"> </w:t>
      </w:r>
    </w:p>
  </w:footnote>
  <w:footnote w:id="30">
    <w:p w14:paraId="4F0D38F2" w14:textId="77777777" w:rsidR="00E50EA9" w:rsidRPr="00541F3D" w:rsidRDefault="00E50EA9">
      <w:pPr>
        <w:pStyle w:val="FootnoteText"/>
        <w:rPr>
          <w:lang w:val="en-US"/>
        </w:rPr>
      </w:pPr>
      <w:r>
        <w:rPr>
          <w:rStyle w:val="FootnoteReference"/>
        </w:rPr>
        <w:footnoteRef/>
      </w:r>
      <w:r>
        <w:t xml:space="preserve"> </w:t>
      </w:r>
      <w:r>
        <w:rPr>
          <w:lang w:val="en-US"/>
        </w:rPr>
        <w:t>Aliens and Immigration Law, Cap. 105, (</w:t>
      </w:r>
      <w:r>
        <w:rPr>
          <w:lang w:val="el-GR"/>
        </w:rPr>
        <w:t>Ο</w:t>
      </w:r>
      <w:r w:rsidRPr="00056C6E">
        <w:rPr>
          <w:lang w:val="en-US"/>
        </w:rPr>
        <w:t xml:space="preserve"> </w:t>
      </w:r>
      <w:r>
        <w:rPr>
          <w:lang w:val="el-GR"/>
        </w:rPr>
        <w:t>περί</w:t>
      </w:r>
      <w:r w:rsidRPr="00056C6E">
        <w:rPr>
          <w:lang w:val="en-US"/>
        </w:rPr>
        <w:t xml:space="preserve"> </w:t>
      </w:r>
      <w:r>
        <w:rPr>
          <w:lang w:val="el-GR"/>
        </w:rPr>
        <w:t>Αλλοδαπών</w:t>
      </w:r>
      <w:r w:rsidRPr="00056C6E">
        <w:rPr>
          <w:lang w:val="en-US"/>
        </w:rPr>
        <w:t xml:space="preserve"> </w:t>
      </w:r>
      <w:r>
        <w:rPr>
          <w:lang w:val="el-GR"/>
        </w:rPr>
        <w:t>και</w:t>
      </w:r>
      <w:r w:rsidRPr="00056C6E">
        <w:rPr>
          <w:lang w:val="en-US"/>
        </w:rPr>
        <w:t xml:space="preserve"> </w:t>
      </w:r>
      <w:r>
        <w:rPr>
          <w:lang w:val="el-GR"/>
        </w:rPr>
        <w:t>Μεταναστέυσεως</w:t>
      </w:r>
      <w:r w:rsidRPr="00056C6E">
        <w:rPr>
          <w:lang w:val="en-US"/>
        </w:rPr>
        <w:t xml:space="preserve"> </w:t>
      </w:r>
      <w:r>
        <w:rPr>
          <w:lang w:val="el-GR"/>
        </w:rPr>
        <w:t>Νόμος</w:t>
      </w:r>
      <w:r w:rsidRPr="00056C6E">
        <w:rPr>
          <w:lang w:val="en-US"/>
        </w:rPr>
        <w:t xml:space="preserve">, </w:t>
      </w:r>
      <w:r>
        <w:rPr>
          <w:lang w:val="el-GR"/>
        </w:rPr>
        <w:t>Κεφ</w:t>
      </w:r>
      <w:r w:rsidRPr="00056C6E">
        <w:rPr>
          <w:lang w:val="en-US"/>
        </w:rPr>
        <w:t xml:space="preserve">. 105), </w:t>
      </w:r>
      <w:r>
        <w:rPr>
          <w:lang w:val="en-US"/>
        </w:rPr>
        <w:t xml:space="preserve">OG Par.1(i), No. 918, 28.1.1972, available at: </w:t>
      </w:r>
      <w:hyperlink r:id="rId20" w:history="1">
        <w:r w:rsidRPr="002C611E">
          <w:rPr>
            <w:rStyle w:val="Hyperlink"/>
            <w:lang w:val="en-US"/>
          </w:rPr>
          <w:t>http://www.cylaw.org/nomoi/enop/non-ind/0_105/full.html</w:t>
        </w:r>
      </w:hyperlink>
      <w:r>
        <w:rPr>
          <w:lang w:val="en-US"/>
        </w:rPr>
        <w:t xml:space="preserve"> </w:t>
      </w:r>
    </w:p>
  </w:footnote>
  <w:footnote w:id="31">
    <w:p w14:paraId="41977A13" w14:textId="7E420208" w:rsidR="00E50EA9" w:rsidRPr="00C52F5A" w:rsidRDefault="00E50EA9">
      <w:pPr>
        <w:pStyle w:val="FootnoteText"/>
        <w:rPr>
          <w:bCs/>
          <w:lang w:val="en-US"/>
        </w:rPr>
      </w:pPr>
      <w:r>
        <w:rPr>
          <w:rStyle w:val="FootnoteReference"/>
        </w:rPr>
        <w:footnoteRef/>
      </w:r>
      <w:r>
        <w:t xml:space="preserve">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w:t>
      </w:r>
      <w:r>
        <w:t>;</w:t>
      </w:r>
      <w:r>
        <w:rPr>
          <w:lang w:val="en-US"/>
        </w:rPr>
        <w:t xml:space="preserve"> Cyprus Ministry of Immigration, ‘Scheme for naturalisation of investors in Cyprus by exception on the basis of subsection (2) of section 111A of the Civil Registry Laws of 2002-2015’, pp. 4-5, available at</w:t>
      </w:r>
      <w:r w:rsidRPr="00597E97">
        <w:rPr>
          <w:lang w:val="el-GR"/>
        </w:rPr>
        <w:t xml:space="preserve"> </w:t>
      </w:r>
      <w:hyperlink r:id="rId21" w:history="1">
        <w:r w:rsidRPr="00523DFC">
          <w:rPr>
            <w:rStyle w:val="Hyperlink"/>
            <w:lang w:val="el-GR"/>
          </w:rPr>
          <w:t>http://www.moi.gov.cy/moi/moi.nsf/all/A0CAA99287BD0E9DC225806C002988D0/$file/SCHEME%20FOR%20INVESTORS%20NATURALISATION%2013.9.2016.pdf?openelement</w:t>
        </w:r>
      </w:hyperlink>
      <w:r w:rsidRPr="00C52F5A">
        <w:rPr>
          <w:lang w:val="en-US"/>
        </w:rPr>
        <w:t>.</w:t>
      </w:r>
      <w:r>
        <w:rPr>
          <w:lang w:val="en-US"/>
        </w:rPr>
        <w:t xml:space="preserve"> </w:t>
      </w:r>
    </w:p>
  </w:footnote>
  <w:footnote w:id="32">
    <w:p w14:paraId="494E8BB5" w14:textId="77777777" w:rsidR="00E50EA9" w:rsidRPr="001D7460" w:rsidRDefault="00E50EA9">
      <w:pPr>
        <w:pStyle w:val="FootnoteText"/>
      </w:pPr>
      <w:r w:rsidRPr="00AB4D7F">
        <w:rPr>
          <w:rStyle w:val="FootnoteReference"/>
        </w:rPr>
        <w:footnoteRef/>
      </w:r>
      <w:r w:rsidRPr="00AB4D7F">
        <w:t xml:space="preserve"> </w:t>
      </w:r>
      <w:r w:rsidRPr="001D7460">
        <w:rPr>
          <w:lang w:val="en-US"/>
        </w:rPr>
        <w:t xml:space="preserve">Cyprus Securities and Exchange Commission (CySEC) is the independent public supervisory Authority responsible for the supervision of the investment services market and transactions in transferable securities carried out in the Republic of Cyprus. </w:t>
      </w:r>
      <w:hyperlink r:id="rId22" w:history="1">
        <w:r w:rsidRPr="001D7460">
          <w:rPr>
            <w:rStyle w:val="Hyperlink"/>
          </w:rPr>
          <w:t>https://www.cysec.gov.cy/en-GB/cysec/vision-mission/</w:t>
        </w:r>
      </w:hyperlink>
      <w:r w:rsidRPr="001D7460">
        <w:t xml:space="preserve"> </w:t>
      </w:r>
    </w:p>
  </w:footnote>
  <w:footnote w:id="33">
    <w:p w14:paraId="77B4A00A" w14:textId="6E010B9A" w:rsidR="00E50EA9" w:rsidRPr="0097002D" w:rsidRDefault="00E50EA9">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 Available at: </w:t>
      </w:r>
      <w:hyperlink r:id="rId23" w:history="1">
        <w:r w:rsidRPr="00525DF3">
          <w:rPr>
            <w:rStyle w:val="Hyperlink"/>
            <w:lang w:val="en-US"/>
          </w:rPr>
          <w:t>http://www.cm.gov.cy/cm/cm_2013/cm.nsf/0A98785E52C002A9C22582AD002CBAFE/$file/906-2018.pdf</w:t>
        </w:r>
      </w:hyperlink>
      <w:r>
        <w:rPr>
          <w:lang w:val="en-US"/>
        </w:rPr>
        <w:t xml:space="preserve"> </w:t>
      </w:r>
    </w:p>
  </w:footnote>
  <w:footnote w:id="34">
    <w:p w14:paraId="5655993E" w14:textId="54A9E9EB" w:rsidR="00E50EA9" w:rsidRPr="009914BD" w:rsidRDefault="00E50EA9">
      <w:pPr>
        <w:pStyle w:val="FootnoteText"/>
      </w:pPr>
      <w:r>
        <w:rPr>
          <w:rStyle w:val="FootnoteReference"/>
        </w:rPr>
        <w:footnoteRef/>
      </w:r>
      <w:r>
        <w:t xml:space="preserve">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w:t>
      </w:r>
      <w:r>
        <w:t>;</w:t>
      </w:r>
      <w:r>
        <w:rPr>
          <w:lang w:val="en-US"/>
        </w:rPr>
        <w:t xml:space="preserve"> Cyprus Ministry of Immigration, ‘Scheme for naturalisation of investors in Cyprus by exception on the basis of subsection (2) of section 111A of the Civil Registry Laws of 2002-2015. Guidelines for the submission of the Investors’ Application’, available at</w:t>
      </w:r>
      <w:r w:rsidRPr="00597E97">
        <w:rPr>
          <w:lang w:val="el-GR"/>
        </w:rPr>
        <w:t xml:space="preserve"> </w:t>
      </w:r>
      <w:hyperlink r:id="rId24" w:history="1">
        <w:r w:rsidRPr="00523DFC">
          <w:rPr>
            <w:rStyle w:val="Hyperlink"/>
          </w:rPr>
          <w:t>http://www.moi.gov.cy/moi/moi.nsf/all/FCEFC5099D14E49CC225806C0029F68F/$file/GUIDELINES%20INVESTOR%20CITIZENSHIP%20APPLICATION.pdf?openelement</w:t>
        </w:r>
      </w:hyperlink>
      <w:r>
        <w:t xml:space="preserve">. </w:t>
      </w:r>
    </w:p>
  </w:footnote>
  <w:footnote w:id="35">
    <w:p w14:paraId="1BDBC00E" w14:textId="302079F1" w:rsidR="00E50EA9" w:rsidRPr="00056C6E" w:rsidRDefault="00E50EA9" w:rsidP="00D86B9A">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36">
    <w:p w14:paraId="0B93A745" w14:textId="56668461" w:rsidR="00E50EA9" w:rsidRPr="00486904" w:rsidRDefault="00E50EA9">
      <w:pPr>
        <w:pStyle w:val="FootnoteText"/>
        <w:rPr>
          <w:lang w:val="en-US"/>
        </w:rPr>
      </w:pPr>
      <w:r>
        <w:rPr>
          <w:rStyle w:val="FootnoteReference"/>
        </w:rPr>
        <w:footnoteRef/>
      </w:r>
      <w:r>
        <w:t xml:space="preserve"> </w:t>
      </w:r>
      <w:r>
        <w:rPr>
          <w:lang w:val="en-US"/>
        </w:rPr>
        <w:t>Information provided by the Ministry of Interior Officer on 29.5.2018.</w:t>
      </w:r>
    </w:p>
  </w:footnote>
  <w:footnote w:id="37">
    <w:p w14:paraId="655278E4" w14:textId="5C09B301" w:rsidR="00E50EA9" w:rsidRPr="00C52F5A" w:rsidRDefault="00E50EA9" w:rsidP="00AB4D7F">
      <w:pPr>
        <w:pStyle w:val="FootnoteText"/>
        <w:rPr>
          <w:bCs/>
        </w:rPr>
      </w:pPr>
      <w:r>
        <w:rPr>
          <w:rStyle w:val="FootnoteReference"/>
        </w:rPr>
        <w:footnoteRef/>
      </w:r>
      <w:r w:rsidRPr="00C52F5A">
        <w:rPr>
          <w:lang w:val="el-GR"/>
        </w:rPr>
        <w:t xml:space="preserve"> </w:t>
      </w:r>
      <w:r>
        <w:t>Council</w:t>
      </w:r>
      <w:r w:rsidRPr="00C52F5A">
        <w:rPr>
          <w:lang w:val="el-GR"/>
        </w:rPr>
        <w:t xml:space="preserve"> </w:t>
      </w:r>
      <w:r>
        <w:t>of</w:t>
      </w:r>
      <w:r w:rsidRPr="00C52F5A">
        <w:rPr>
          <w:lang w:val="el-GR"/>
        </w:rPr>
        <w:t xml:space="preserve"> </w:t>
      </w:r>
      <w:r>
        <w:t>Ministers</w:t>
      </w:r>
      <w:r w:rsidRPr="00C52F5A">
        <w:rPr>
          <w:lang w:val="el-GR"/>
        </w:rPr>
        <w:t xml:space="preserve">’ </w:t>
      </w:r>
      <w:r>
        <w:rPr>
          <w:lang w:val="en-US"/>
        </w:rPr>
        <w:t>Decision</w:t>
      </w:r>
      <w:r w:rsidRPr="00C52F5A">
        <w:rPr>
          <w:lang w:val="el-GR"/>
        </w:rPr>
        <w:t xml:space="preserve"> 84.068 </w:t>
      </w:r>
      <w:r>
        <w:rPr>
          <w:lang w:val="en-US"/>
        </w:rPr>
        <w:t>dated</w:t>
      </w:r>
      <w:r w:rsidRPr="00C52F5A">
        <w:rPr>
          <w:lang w:val="el-GR"/>
        </w:rPr>
        <w:t xml:space="preserve"> 9.1.2018</w:t>
      </w:r>
      <w:r>
        <w:t>.</w:t>
      </w:r>
    </w:p>
  </w:footnote>
  <w:footnote w:id="38">
    <w:p w14:paraId="4FDEBCB3" w14:textId="5BFA1CFB" w:rsidR="00E50EA9" w:rsidRPr="00A8386D" w:rsidRDefault="00E50EA9">
      <w:pPr>
        <w:pStyle w:val="FootnoteText"/>
        <w:rPr>
          <w:lang w:val="en-US"/>
        </w:rPr>
      </w:pPr>
      <w:r>
        <w:rPr>
          <w:rStyle w:val="FootnoteReference"/>
        </w:rPr>
        <w:footnoteRef/>
      </w:r>
      <w:r>
        <w:t xml:space="preserve"> </w:t>
      </w:r>
      <w:r>
        <w:rPr>
          <w:lang w:val="en-US"/>
        </w:rPr>
        <w:t xml:space="preserve">Ministry of Interior website includes the current scheme with no reference to the new Council of Minister’s Decision, available at: </w:t>
      </w:r>
      <w:hyperlink r:id="rId25" w:history="1">
        <w:r w:rsidRPr="00661F8E">
          <w:rPr>
            <w:rStyle w:val="Hyperlink"/>
            <w:lang w:val="en-US"/>
          </w:rPr>
          <w:t>http://www.moi.gov.cy/moi/moi.nsf/All/36DB428D50A58C00C2257C1B00218CAB</w:t>
        </w:r>
      </w:hyperlink>
      <w:r>
        <w:rPr>
          <w:lang w:val="en-US"/>
        </w:rPr>
        <w:t xml:space="preserve"> </w:t>
      </w:r>
    </w:p>
  </w:footnote>
  <w:footnote w:id="39">
    <w:p w14:paraId="4E3400B3" w14:textId="31321C3B" w:rsidR="00E50EA9" w:rsidRPr="0097002D" w:rsidRDefault="00E50EA9">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 </w:t>
      </w:r>
    </w:p>
  </w:footnote>
  <w:footnote w:id="40">
    <w:p w14:paraId="121FAFAB" w14:textId="4BB34562" w:rsidR="00E50EA9" w:rsidRPr="00546DC8" w:rsidRDefault="00E50EA9" w:rsidP="000C796E">
      <w:pPr>
        <w:pStyle w:val="FootnoteText"/>
        <w:rPr>
          <w:bCs/>
          <w:lang w:val="en-US"/>
        </w:rPr>
      </w:pPr>
      <w:r>
        <w:rPr>
          <w:rStyle w:val="FootnoteReference"/>
        </w:rPr>
        <w:footnoteRef/>
      </w:r>
      <w:r>
        <w:t xml:space="preserve"> Part B,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 (Απόφαση Υπουργικού Συμβουλίου αρ. </w:t>
      </w:r>
      <w:r w:rsidRPr="00597E97">
        <w:rPr>
          <w:lang w:val="el-GR"/>
        </w:rPr>
        <w:t xml:space="preserve">81.292 ημερομηνίας 13.9.2016, </w:t>
      </w:r>
      <w:r w:rsidRPr="00597E97">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597E97">
        <w:rPr>
          <w:lang w:val="el-GR"/>
        </w:rPr>
        <w:t xml:space="preserve">, </w:t>
      </w:r>
      <w:r w:rsidRPr="00597E97">
        <w:rPr>
          <w:bCs/>
          <w:lang w:val="en-US"/>
        </w:rPr>
        <w:t>O</w:t>
      </w:r>
      <w:r w:rsidRPr="00597E97">
        <w:rPr>
          <w:bCs/>
          <w:lang w:val="el-GR"/>
        </w:rPr>
        <w:t>.</w:t>
      </w:r>
      <w:r w:rsidRPr="00597E97">
        <w:rPr>
          <w:bCs/>
          <w:lang w:val="en-US"/>
        </w:rPr>
        <w:t>G</w:t>
      </w:r>
      <w:r w:rsidRPr="00597E97">
        <w:rPr>
          <w:bCs/>
          <w:lang w:val="el-GR"/>
        </w:rPr>
        <w:t xml:space="preserve">, </w:t>
      </w:r>
      <w:r w:rsidRPr="00597E97">
        <w:rPr>
          <w:bCs/>
          <w:lang w:val="en-US"/>
        </w:rPr>
        <w:t>Par</w:t>
      </w:r>
      <w:r w:rsidRPr="00597E97">
        <w:rPr>
          <w:bCs/>
          <w:lang w:val="el-GR"/>
        </w:rPr>
        <w:t xml:space="preserve"> 4(</w:t>
      </w:r>
      <w:r w:rsidRPr="00597E97">
        <w:rPr>
          <w:bCs/>
          <w:lang w:val="en-US"/>
        </w:rPr>
        <w:t>I</w:t>
      </w:r>
      <w:r w:rsidRPr="00597E97">
        <w:rPr>
          <w:bCs/>
          <w:lang w:val="el-GR"/>
        </w:rPr>
        <w:t xml:space="preserve">), </w:t>
      </w:r>
      <w:r w:rsidRPr="00597E97">
        <w:rPr>
          <w:bCs/>
          <w:lang w:val="en-US"/>
        </w:rPr>
        <w:t>No</w:t>
      </w:r>
      <w:r w:rsidRPr="00597E97">
        <w:rPr>
          <w:bCs/>
          <w:lang w:val="el-GR"/>
        </w:rPr>
        <w:t>.</w:t>
      </w:r>
      <w:r w:rsidRPr="00597E97">
        <w:rPr>
          <w:bCs/>
          <w:iCs/>
          <w:lang w:val="el-GR"/>
        </w:rPr>
        <w:t>4504, 16.9.2016</w:t>
      </w:r>
      <w:r w:rsidRPr="00597E97">
        <w:rPr>
          <w:bCs/>
          <w:lang w:val="el-GR"/>
        </w:rPr>
        <w:t xml:space="preserve">, </w:t>
      </w:r>
      <w:r w:rsidRPr="00597E97">
        <w:rPr>
          <w:lang w:val="el-GR"/>
        </w:rPr>
        <w:t xml:space="preserve">   </w:t>
      </w:r>
      <w:r w:rsidRPr="00597E97">
        <w:rPr>
          <w:lang w:val="en-US"/>
        </w:rPr>
        <w:t>available</w:t>
      </w:r>
      <w:r w:rsidRPr="00597E97">
        <w:rPr>
          <w:lang w:val="el-GR"/>
        </w:rPr>
        <w:t xml:space="preserve"> </w:t>
      </w:r>
      <w:r w:rsidRPr="00597E97">
        <w:rPr>
          <w:lang w:val="en-US"/>
        </w:rPr>
        <w:t>at</w:t>
      </w:r>
      <w:r w:rsidRPr="00597E97">
        <w:rPr>
          <w:lang w:val="el-GR"/>
        </w:rPr>
        <w:t xml:space="preserve">: </w:t>
      </w:r>
      <w:hyperlink r:id="rId26" w:history="1">
        <w:r w:rsidRPr="00597E97">
          <w:rPr>
            <w:rStyle w:val="Hyperlink"/>
          </w:rPr>
          <w:t>http</w:t>
        </w:r>
        <w:r w:rsidRPr="00597E97">
          <w:rPr>
            <w:rStyle w:val="Hyperlink"/>
            <w:lang w:val="el-GR"/>
          </w:rPr>
          <w:t>://</w:t>
        </w:r>
        <w:r w:rsidRPr="00597E97">
          <w:rPr>
            <w:rStyle w:val="Hyperlink"/>
          </w:rPr>
          <w:t>www</w:t>
        </w:r>
        <w:r w:rsidRPr="00597E97">
          <w:rPr>
            <w:rStyle w:val="Hyperlink"/>
            <w:lang w:val="el-GR"/>
          </w:rPr>
          <w:t>.</w:t>
        </w:r>
        <w:r w:rsidRPr="00597E97">
          <w:rPr>
            <w:rStyle w:val="Hyperlink"/>
          </w:rPr>
          <w:t>mof</w:t>
        </w:r>
        <w:r w:rsidRPr="00597E97">
          <w:rPr>
            <w:rStyle w:val="Hyperlink"/>
            <w:lang w:val="el-GR"/>
          </w:rPr>
          <w:t>.</w:t>
        </w:r>
        <w:r w:rsidRPr="00597E97">
          <w:rPr>
            <w:rStyle w:val="Hyperlink"/>
          </w:rPr>
          <w:t>gov</w:t>
        </w:r>
        <w:r w:rsidRPr="00597E97">
          <w:rPr>
            <w:rStyle w:val="Hyperlink"/>
            <w:lang w:val="el-GR"/>
          </w:rPr>
          <w:t>.</w:t>
        </w:r>
        <w:r w:rsidRPr="00597E97">
          <w:rPr>
            <w:rStyle w:val="Hyperlink"/>
          </w:rPr>
          <w:t>cy</w:t>
        </w:r>
        <w:r w:rsidRPr="00597E97">
          <w:rPr>
            <w:rStyle w:val="Hyperlink"/>
            <w:lang w:val="el-GR"/>
          </w:rPr>
          <w:t>/</w:t>
        </w:r>
        <w:r w:rsidRPr="00597E97">
          <w:rPr>
            <w:rStyle w:val="Hyperlink"/>
          </w:rPr>
          <w:t>mof</w:t>
        </w:r>
        <w:r w:rsidRPr="00597E97">
          <w:rPr>
            <w:rStyle w:val="Hyperlink"/>
            <w:lang w:val="el-GR"/>
          </w:rPr>
          <w:t>/</w:t>
        </w:r>
        <w:r w:rsidRPr="00597E97">
          <w:rPr>
            <w:rStyle w:val="Hyperlink"/>
          </w:rPr>
          <w:t>gpo</w:t>
        </w:r>
        <w:r w:rsidRPr="00597E97">
          <w:rPr>
            <w:rStyle w:val="Hyperlink"/>
            <w:lang w:val="el-GR"/>
          </w:rPr>
          <w:t>/</w:t>
        </w:r>
        <w:r w:rsidRPr="00597E97">
          <w:rPr>
            <w:rStyle w:val="Hyperlink"/>
          </w:rPr>
          <w:t>gpo</w:t>
        </w:r>
        <w:r w:rsidRPr="00597E97">
          <w:rPr>
            <w:rStyle w:val="Hyperlink"/>
            <w:lang w:val="el-GR"/>
          </w:rPr>
          <w:t>.</w:t>
        </w:r>
        <w:r w:rsidRPr="00597E97">
          <w:rPr>
            <w:rStyle w:val="Hyperlink"/>
          </w:rPr>
          <w:t>nsf</w:t>
        </w:r>
        <w:r w:rsidRPr="00597E97">
          <w:rPr>
            <w:rStyle w:val="Hyperlink"/>
            <w:lang w:val="el-GR"/>
          </w:rPr>
          <w:t>/</w:t>
        </w:r>
        <w:r w:rsidRPr="00597E97">
          <w:rPr>
            <w:rStyle w:val="Hyperlink"/>
          </w:rPr>
          <w:t>All</w:t>
        </w:r>
        <w:r w:rsidRPr="00597E97">
          <w:rPr>
            <w:rStyle w:val="Hyperlink"/>
            <w:lang w:val="el-GR"/>
          </w:rPr>
          <w:t>/626</w:t>
        </w:r>
        <w:r w:rsidRPr="00597E97">
          <w:rPr>
            <w:rStyle w:val="Hyperlink"/>
          </w:rPr>
          <w:t>C</w:t>
        </w:r>
        <w:r w:rsidRPr="00597E97">
          <w:rPr>
            <w:rStyle w:val="Hyperlink"/>
            <w:lang w:val="el-GR"/>
          </w:rPr>
          <w:t>3</w:t>
        </w:r>
        <w:r w:rsidRPr="00597E97">
          <w:rPr>
            <w:rStyle w:val="Hyperlink"/>
          </w:rPr>
          <w:t>F</w:t>
        </w:r>
        <w:r w:rsidRPr="00597E97">
          <w:rPr>
            <w:rStyle w:val="Hyperlink"/>
            <w:lang w:val="el-GR"/>
          </w:rPr>
          <w:t>5813</w:t>
        </w:r>
        <w:r w:rsidRPr="00597E97">
          <w:rPr>
            <w:rStyle w:val="Hyperlink"/>
          </w:rPr>
          <w:t>AB</w:t>
        </w:r>
        <w:r w:rsidRPr="00597E97">
          <w:rPr>
            <w:rStyle w:val="Hyperlink"/>
            <w:lang w:val="el-GR"/>
          </w:rPr>
          <w:t>3</w:t>
        </w:r>
        <w:r w:rsidRPr="00597E97">
          <w:rPr>
            <w:rStyle w:val="Hyperlink"/>
          </w:rPr>
          <w:t>EF</w:t>
        </w:r>
        <w:r w:rsidRPr="00597E97">
          <w:rPr>
            <w:rStyle w:val="Hyperlink"/>
            <w:lang w:val="el-GR"/>
          </w:rPr>
          <w:t>9</w:t>
        </w:r>
        <w:r w:rsidRPr="00597E97">
          <w:rPr>
            <w:rStyle w:val="Hyperlink"/>
          </w:rPr>
          <w:t>C</w:t>
        </w:r>
        <w:r w:rsidRPr="00597E97">
          <w:rPr>
            <w:rStyle w:val="Hyperlink"/>
            <w:lang w:val="el-GR"/>
          </w:rPr>
          <w:t>22580300033</w:t>
        </w:r>
        <w:r w:rsidRPr="00597E97">
          <w:rPr>
            <w:rStyle w:val="Hyperlink"/>
          </w:rPr>
          <w:t>CD</w:t>
        </w:r>
        <w:r w:rsidRPr="00597E97">
          <w:rPr>
            <w:rStyle w:val="Hyperlink"/>
            <w:lang w:val="el-GR"/>
          </w:rPr>
          <w:t>78/$</w:t>
        </w:r>
        <w:r w:rsidRPr="00597E97">
          <w:rPr>
            <w:rStyle w:val="Hyperlink"/>
          </w:rPr>
          <w:t>file</w:t>
        </w:r>
        <w:r w:rsidRPr="00597E97">
          <w:rPr>
            <w:rStyle w:val="Hyperlink"/>
            <w:lang w:val="el-GR"/>
          </w:rPr>
          <w:t>/4504%2016%209%202016%20</w:t>
        </w:r>
        <w:r w:rsidRPr="00597E97">
          <w:rPr>
            <w:rStyle w:val="Hyperlink"/>
          </w:rPr>
          <w:t>PARARTIMA</w:t>
        </w:r>
        <w:r w:rsidRPr="00597E97">
          <w:rPr>
            <w:rStyle w:val="Hyperlink"/>
            <w:lang w:val="el-GR"/>
          </w:rPr>
          <w:t>%204</w:t>
        </w:r>
        <w:r w:rsidRPr="00597E97">
          <w:rPr>
            <w:rStyle w:val="Hyperlink"/>
          </w:rPr>
          <w:t>o</w:t>
        </w:r>
        <w:r w:rsidRPr="00597E97">
          <w:rPr>
            <w:rStyle w:val="Hyperlink"/>
            <w:lang w:val="el-GR"/>
          </w:rPr>
          <w:t>%20</w:t>
        </w:r>
        <w:r w:rsidRPr="00597E97">
          <w:rPr>
            <w:rStyle w:val="Hyperlink"/>
          </w:rPr>
          <w:t>MEROS</w:t>
        </w:r>
        <w:r w:rsidRPr="00597E97">
          <w:rPr>
            <w:rStyle w:val="Hyperlink"/>
            <w:lang w:val="el-GR"/>
          </w:rPr>
          <w:t>%20</w:t>
        </w:r>
        <w:r w:rsidRPr="00597E97">
          <w:rPr>
            <w:rStyle w:val="Hyperlink"/>
          </w:rPr>
          <w:t>I</w:t>
        </w:r>
        <w:r w:rsidRPr="00597E97">
          <w:rPr>
            <w:rStyle w:val="Hyperlink"/>
            <w:lang w:val="el-GR"/>
          </w:rPr>
          <w:t>.</w:t>
        </w:r>
        <w:r w:rsidRPr="00597E97">
          <w:rPr>
            <w:rStyle w:val="Hyperlink"/>
          </w:rPr>
          <w:t>pdf</w:t>
        </w:r>
      </w:hyperlink>
      <w:r>
        <w:rPr>
          <w:lang w:val="en-US"/>
        </w:rPr>
        <w:t>. Cyprus Ministry of Immigration, ‘Scheme for naturalisation of investors in Cyprus by exception on the basis of subsection (2) of section 111A of the Civil Registry Laws of 2002-2015’, pp. 4-5, available at</w:t>
      </w:r>
      <w:r w:rsidRPr="00597E97">
        <w:rPr>
          <w:lang w:val="el-GR"/>
        </w:rPr>
        <w:t xml:space="preserve"> </w:t>
      </w:r>
      <w:hyperlink r:id="rId27" w:history="1">
        <w:r w:rsidRPr="00523DFC">
          <w:rPr>
            <w:rStyle w:val="Hyperlink"/>
            <w:lang w:val="el-GR"/>
          </w:rPr>
          <w:t>http://www.moi.gov.cy/moi/moi.nsf/all/A0CAA99287BD0E9DC225806C002988D0/$file/SCHEME%20FOR%20INVESTORS%20NATURALISATION%2013.9.2016.pdf?openelement</w:t>
        </w:r>
      </w:hyperlink>
      <w:r w:rsidRPr="00546DC8">
        <w:rPr>
          <w:lang w:val="en-US"/>
        </w:rPr>
        <w:t>.</w:t>
      </w:r>
      <w:r>
        <w:rPr>
          <w:lang w:val="en-US"/>
        </w:rPr>
        <w:t xml:space="preserve"> </w:t>
      </w:r>
    </w:p>
  </w:footnote>
  <w:footnote w:id="41">
    <w:p w14:paraId="27F4B060" w14:textId="178A1BC0" w:rsidR="00E50EA9" w:rsidRDefault="00E50EA9">
      <w:pPr>
        <w:pStyle w:val="FootnoteText"/>
      </w:pPr>
      <w:r>
        <w:rPr>
          <w:rStyle w:val="FootnoteReference"/>
        </w:rPr>
        <w:footnoteRef/>
      </w:r>
      <w:r>
        <w:t xml:space="preserve"> Checklist for Investors Family Members is provided at the Ministry of Interior website available at: </w:t>
      </w:r>
      <w:hyperlink r:id="rId28" w:history="1">
        <w:r w:rsidRPr="000761FE">
          <w:rPr>
            <w:rStyle w:val="Hyperlink"/>
          </w:rPr>
          <w:t>http://www.moi.gov.cy/moi/moi.nsf/all/34F0FA7EBF2E225AC225806C003041AA/$file/CHECK%20LIST%20OF%20FAMILY%20MEMBERS%20CITIZENSHIP%20APPLICATION%20DOCUMENTS.pdf?openelement</w:t>
        </w:r>
      </w:hyperlink>
      <w:r>
        <w:t xml:space="preserve"> </w:t>
      </w:r>
    </w:p>
  </w:footnote>
  <w:footnote w:id="42">
    <w:p w14:paraId="711F1BC7" w14:textId="77777777" w:rsidR="00E50EA9" w:rsidRPr="004E62CD" w:rsidRDefault="00E50EA9" w:rsidP="008227CB">
      <w:pPr>
        <w:pStyle w:val="FootnoteText"/>
        <w:rPr>
          <w:lang w:val="el-GR"/>
        </w:rPr>
      </w:pPr>
      <w:r>
        <w:rPr>
          <w:rStyle w:val="FootnoteReference"/>
        </w:rPr>
        <w:footnoteRef/>
      </w:r>
      <w:r w:rsidRPr="004E62CD">
        <w:rPr>
          <w:lang w:val="el-GR"/>
        </w:rPr>
        <w:t xml:space="preserve"> </w:t>
      </w:r>
      <w:r>
        <w:rPr>
          <w:lang w:val="en-US"/>
        </w:rPr>
        <w:t>Aliens</w:t>
      </w:r>
      <w:r w:rsidRPr="004E62CD">
        <w:rPr>
          <w:lang w:val="el-GR"/>
        </w:rPr>
        <w:t xml:space="preserve"> </w:t>
      </w:r>
      <w:r>
        <w:rPr>
          <w:lang w:val="en-US"/>
        </w:rPr>
        <w:t>and</w:t>
      </w:r>
      <w:r w:rsidRPr="004E62CD">
        <w:rPr>
          <w:lang w:val="el-GR"/>
        </w:rPr>
        <w:t xml:space="preserve"> </w:t>
      </w:r>
      <w:r>
        <w:rPr>
          <w:lang w:val="en-US"/>
        </w:rPr>
        <w:t>Immigration</w:t>
      </w:r>
      <w:r w:rsidRPr="004E62CD">
        <w:rPr>
          <w:lang w:val="el-GR"/>
        </w:rPr>
        <w:t xml:space="preserve"> </w:t>
      </w:r>
      <w:r>
        <w:rPr>
          <w:lang w:val="en-US"/>
        </w:rPr>
        <w:t>Law</w:t>
      </w:r>
      <w:r w:rsidRPr="004E62CD">
        <w:rPr>
          <w:lang w:val="el-GR"/>
        </w:rPr>
        <w:t xml:space="preserve">, </w:t>
      </w:r>
      <w:r>
        <w:rPr>
          <w:lang w:val="en-US"/>
        </w:rPr>
        <w:t>Cap</w:t>
      </w:r>
      <w:r w:rsidRPr="004E62CD">
        <w:rPr>
          <w:lang w:val="el-GR"/>
        </w:rPr>
        <w:t>. 105, (</w:t>
      </w:r>
      <w:r>
        <w:rPr>
          <w:lang w:val="el-GR"/>
        </w:rPr>
        <w:t>Ο</w:t>
      </w:r>
      <w:r w:rsidRPr="004E62CD">
        <w:rPr>
          <w:lang w:val="el-GR"/>
        </w:rPr>
        <w:t xml:space="preserve"> </w:t>
      </w:r>
      <w:r>
        <w:rPr>
          <w:lang w:val="el-GR"/>
        </w:rPr>
        <w:t>περί</w:t>
      </w:r>
      <w:r w:rsidRPr="004E62CD">
        <w:rPr>
          <w:lang w:val="el-GR"/>
        </w:rPr>
        <w:t xml:space="preserve"> </w:t>
      </w:r>
      <w:r>
        <w:rPr>
          <w:lang w:val="el-GR"/>
        </w:rPr>
        <w:t>Αλλοδαπών</w:t>
      </w:r>
      <w:r w:rsidRPr="004E62CD">
        <w:rPr>
          <w:lang w:val="el-GR"/>
        </w:rPr>
        <w:t xml:space="preserve"> </w:t>
      </w:r>
      <w:r>
        <w:rPr>
          <w:lang w:val="el-GR"/>
        </w:rPr>
        <w:t>και</w:t>
      </w:r>
      <w:r w:rsidRPr="004E62CD">
        <w:rPr>
          <w:lang w:val="el-GR"/>
        </w:rPr>
        <w:t xml:space="preserve"> </w:t>
      </w:r>
      <w:r>
        <w:rPr>
          <w:lang w:val="el-GR"/>
        </w:rPr>
        <w:t>Μεταναστέυσεως</w:t>
      </w:r>
      <w:r w:rsidRPr="004E62CD">
        <w:rPr>
          <w:lang w:val="el-GR"/>
        </w:rPr>
        <w:t xml:space="preserve"> </w:t>
      </w:r>
      <w:r>
        <w:rPr>
          <w:lang w:val="el-GR"/>
        </w:rPr>
        <w:t>Νόμος</w:t>
      </w:r>
      <w:r w:rsidRPr="004E62CD">
        <w:rPr>
          <w:lang w:val="el-GR"/>
        </w:rPr>
        <w:t xml:space="preserve">, </w:t>
      </w:r>
      <w:r>
        <w:rPr>
          <w:lang w:val="el-GR"/>
        </w:rPr>
        <w:t>Κεφ</w:t>
      </w:r>
      <w:r w:rsidRPr="004E62CD">
        <w:rPr>
          <w:lang w:val="el-GR"/>
        </w:rPr>
        <w:t xml:space="preserve">. 105), </w:t>
      </w:r>
      <w:r>
        <w:rPr>
          <w:lang w:val="en-US"/>
        </w:rPr>
        <w:t>OG</w:t>
      </w:r>
      <w:r w:rsidRPr="004E62CD">
        <w:rPr>
          <w:lang w:val="el-GR"/>
        </w:rPr>
        <w:t xml:space="preserve"> </w:t>
      </w:r>
      <w:r>
        <w:rPr>
          <w:lang w:val="en-US"/>
        </w:rPr>
        <w:t>Par</w:t>
      </w:r>
      <w:r w:rsidRPr="004E62CD">
        <w:rPr>
          <w:lang w:val="el-GR"/>
        </w:rPr>
        <w:t>.1(</w:t>
      </w:r>
      <w:r>
        <w:rPr>
          <w:lang w:val="en-US"/>
        </w:rPr>
        <w:t>i</w:t>
      </w:r>
      <w:r w:rsidRPr="004E62CD">
        <w:rPr>
          <w:lang w:val="el-GR"/>
        </w:rPr>
        <w:t xml:space="preserve">), </w:t>
      </w:r>
      <w:r>
        <w:rPr>
          <w:lang w:val="en-US"/>
        </w:rPr>
        <w:t>No</w:t>
      </w:r>
      <w:r w:rsidRPr="004E62CD">
        <w:rPr>
          <w:lang w:val="el-GR"/>
        </w:rPr>
        <w:t xml:space="preserve">. 918, 28.1.1972, </w:t>
      </w:r>
      <w:r>
        <w:rPr>
          <w:lang w:val="en-US"/>
        </w:rPr>
        <w:t>available</w:t>
      </w:r>
      <w:r w:rsidRPr="004E62CD">
        <w:rPr>
          <w:lang w:val="el-GR"/>
        </w:rPr>
        <w:t xml:space="preserve"> </w:t>
      </w:r>
      <w:r>
        <w:rPr>
          <w:lang w:val="en-US"/>
        </w:rPr>
        <w:t>at</w:t>
      </w:r>
      <w:r w:rsidRPr="004E62CD">
        <w:rPr>
          <w:lang w:val="el-GR"/>
        </w:rPr>
        <w:t xml:space="preserve">: </w:t>
      </w:r>
      <w:hyperlink r:id="rId29" w:history="1">
        <w:r w:rsidRPr="002C611E">
          <w:rPr>
            <w:rStyle w:val="Hyperlink"/>
            <w:lang w:val="en-US"/>
          </w:rPr>
          <w:t>http</w:t>
        </w:r>
        <w:r w:rsidRPr="004E62CD">
          <w:rPr>
            <w:rStyle w:val="Hyperlink"/>
            <w:lang w:val="el-GR"/>
          </w:rPr>
          <w:t>://</w:t>
        </w:r>
        <w:r w:rsidRPr="002C611E">
          <w:rPr>
            <w:rStyle w:val="Hyperlink"/>
            <w:lang w:val="en-US"/>
          </w:rPr>
          <w:t>www</w:t>
        </w:r>
        <w:r w:rsidRPr="004E62CD">
          <w:rPr>
            <w:rStyle w:val="Hyperlink"/>
            <w:lang w:val="el-GR"/>
          </w:rPr>
          <w:t>.</w:t>
        </w:r>
        <w:r w:rsidRPr="002C611E">
          <w:rPr>
            <w:rStyle w:val="Hyperlink"/>
            <w:lang w:val="en-US"/>
          </w:rPr>
          <w:t>cylaw</w:t>
        </w:r>
        <w:r w:rsidRPr="004E62CD">
          <w:rPr>
            <w:rStyle w:val="Hyperlink"/>
            <w:lang w:val="el-GR"/>
          </w:rPr>
          <w:t>.</w:t>
        </w:r>
        <w:r w:rsidRPr="002C611E">
          <w:rPr>
            <w:rStyle w:val="Hyperlink"/>
            <w:lang w:val="en-US"/>
          </w:rPr>
          <w:t>org</w:t>
        </w:r>
        <w:r w:rsidRPr="004E62CD">
          <w:rPr>
            <w:rStyle w:val="Hyperlink"/>
            <w:lang w:val="el-GR"/>
          </w:rPr>
          <w:t>/</w:t>
        </w:r>
        <w:r w:rsidRPr="002C611E">
          <w:rPr>
            <w:rStyle w:val="Hyperlink"/>
            <w:lang w:val="en-US"/>
          </w:rPr>
          <w:t>nomoi</w:t>
        </w:r>
        <w:r w:rsidRPr="004E62CD">
          <w:rPr>
            <w:rStyle w:val="Hyperlink"/>
            <w:lang w:val="el-GR"/>
          </w:rPr>
          <w:t>/</w:t>
        </w:r>
        <w:r w:rsidRPr="002C611E">
          <w:rPr>
            <w:rStyle w:val="Hyperlink"/>
            <w:lang w:val="en-US"/>
          </w:rPr>
          <w:t>enop</w:t>
        </w:r>
        <w:r w:rsidRPr="004E62CD">
          <w:rPr>
            <w:rStyle w:val="Hyperlink"/>
            <w:lang w:val="el-GR"/>
          </w:rPr>
          <w:t>/</w:t>
        </w:r>
        <w:r w:rsidRPr="002C611E">
          <w:rPr>
            <w:rStyle w:val="Hyperlink"/>
            <w:lang w:val="en-US"/>
          </w:rPr>
          <w:t>non</w:t>
        </w:r>
        <w:r w:rsidRPr="004E62CD">
          <w:rPr>
            <w:rStyle w:val="Hyperlink"/>
            <w:lang w:val="el-GR"/>
          </w:rPr>
          <w:t>-</w:t>
        </w:r>
        <w:r w:rsidRPr="002C611E">
          <w:rPr>
            <w:rStyle w:val="Hyperlink"/>
            <w:lang w:val="en-US"/>
          </w:rPr>
          <w:t>ind</w:t>
        </w:r>
        <w:r w:rsidRPr="004E62CD">
          <w:rPr>
            <w:rStyle w:val="Hyperlink"/>
            <w:lang w:val="el-GR"/>
          </w:rPr>
          <w:t>/0_105/</w:t>
        </w:r>
        <w:r w:rsidRPr="002C611E">
          <w:rPr>
            <w:rStyle w:val="Hyperlink"/>
            <w:lang w:val="en-US"/>
          </w:rPr>
          <w:t>full</w:t>
        </w:r>
        <w:r w:rsidRPr="004E62CD">
          <w:rPr>
            <w:rStyle w:val="Hyperlink"/>
            <w:lang w:val="el-GR"/>
          </w:rPr>
          <w:t>.</w:t>
        </w:r>
        <w:r w:rsidRPr="002C611E">
          <w:rPr>
            <w:rStyle w:val="Hyperlink"/>
            <w:lang w:val="en-US"/>
          </w:rPr>
          <w:t>html</w:t>
        </w:r>
      </w:hyperlink>
      <w:r w:rsidRPr="004E62CD">
        <w:rPr>
          <w:lang w:val="el-GR"/>
        </w:rPr>
        <w:t xml:space="preserve"> </w:t>
      </w:r>
    </w:p>
  </w:footnote>
  <w:footnote w:id="43">
    <w:p w14:paraId="51799761" w14:textId="77777777" w:rsidR="00E50EA9" w:rsidRPr="00821D52" w:rsidRDefault="00E50EA9">
      <w:pPr>
        <w:pStyle w:val="FootnoteText"/>
        <w:rPr>
          <w:b/>
          <w:bCs/>
          <w:lang w:val="en-US"/>
        </w:rPr>
      </w:pPr>
      <w:r>
        <w:rPr>
          <w:rStyle w:val="FootnoteReference"/>
        </w:rPr>
        <w:footnoteRef/>
      </w:r>
      <w:r>
        <w:t xml:space="preserve"> The General Principles of Administrative Law of 1999, L. 158(I)/1999, as amended by Law. 99(I)/2014 (</w:t>
      </w:r>
      <w:r w:rsidRPr="00A670AF">
        <w:rPr>
          <w:bCs/>
          <w:lang w:val="en-US"/>
        </w:rPr>
        <w:t>Ο περί των Γενικών Αρχών του Διοικητικού Δικαίου Νόμος του 1999</w:t>
      </w:r>
      <w:r>
        <w:rPr>
          <w:bCs/>
          <w:lang w:val="en-US"/>
        </w:rPr>
        <w:t xml:space="preserve">), OG Par. 1(I), No 3378, 31.12.1999, available at: </w:t>
      </w:r>
      <w:hyperlink r:id="rId30" w:history="1">
        <w:r w:rsidRPr="002C611E">
          <w:rPr>
            <w:rStyle w:val="Hyperlink"/>
            <w:bCs/>
            <w:lang w:val="en-US"/>
          </w:rPr>
          <w:t>http://www.cylaw.org/nomoi/enop/non-ind/1999_1_158/full.html</w:t>
        </w:r>
      </w:hyperlink>
      <w:r>
        <w:rPr>
          <w:bCs/>
          <w:lang w:val="en-US"/>
        </w:rPr>
        <w:t xml:space="preserve"> .</w:t>
      </w:r>
      <w:r>
        <w:rPr>
          <w:b/>
          <w:bCs/>
          <w:lang w:val="en-US"/>
        </w:rPr>
        <w:t xml:space="preserve"> </w:t>
      </w:r>
    </w:p>
  </w:footnote>
  <w:footnote w:id="44">
    <w:p w14:paraId="38C51BB3" w14:textId="736F50C0" w:rsidR="00E50EA9" w:rsidRPr="00447370" w:rsidRDefault="00E50EA9">
      <w:pPr>
        <w:pStyle w:val="FootnoteText"/>
        <w:rPr>
          <w:lang w:val="en-US"/>
        </w:rPr>
      </w:pPr>
      <w:r>
        <w:rPr>
          <w:rStyle w:val="FootnoteReference"/>
        </w:rPr>
        <w:footnoteRef/>
      </w:r>
      <w:r>
        <w:t xml:space="preserve"> </w:t>
      </w:r>
      <w:r>
        <w:rPr>
          <w:lang w:val="en-US"/>
        </w:rPr>
        <w:t xml:space="preserve">The information provided herein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45">
    <w:p w14:paraId="40B14845" w14:textId="77777777" w:rsidR="00E50EA9" w:rsidRPr="005C78E7" w:rsidRDefault="00E50EA9" w:rsidP="00EB3F02">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31" w:history="1">
        <w:r w:rsidRPr="00037B2A">
          <w:rPr>
            <w:rStyle w:val="Hyperlink"/>
            <w:bCs/>
            <w:lang w:val="en-US"/>
          </w:rPr>
          <w:t>http://www.cylaw.org/nomoi/indexes/2002_1_141.html</w:t>
        </w:r>
      </w:hyperlink>
      <w:r>
        <w:rPr>
          <w:bCs/>
          <w:lang w:val="en-US"/>
        </w:rPr>
        <w:t xml:space="preserve"> </w:t>
      </w:r>
    </w:p>
  </w:footnote>
  <w:footnote w:id="46">
    <w:p w14:paraId="6C2E4559" w14:textId="3DAB14D1" w:rsidR="00E50EA9" w:rsidRPr="00056C6E" w:rsidRDefault="00E50EA9" w:rsidP="00EB3F02">
      <w:pPr>
        <w:pStyle w:val="FootnoteText"/>
        <w:rPr>
          <w:bCs/>
          <w:lang w:val="el-GR"/>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47">
    <w:p w14:paraId="46274FB5" w14:textId="77777777" w:rsidR="00E50EA9" w:rsidRPr="00EB3F02" w:rsidRDefault="00E50EA9">
      <w:pPr>
        <w:pStyle w:val="FootnoteText"/>
        <w:rPr>
          <w:lang w:val="en-US"/>
        </w:rPr>
      </w:pPr>
      <w:r>
        <w:rPr>
          <w:rStyle w:val="FootnoteReference"/>
        </w:rPr>
        <w:footnoteRef/>
      </w:r>
      <w:r>
        <w:t xml:space="preserve"> Guidelines for the Submission of the Investor’s Application from the Ministry of Interior website, available at: </w:t>
      </w:r>
      <w:hyperlink r:id="rId32" w:history="1">
        <w:r w:rsidRPr="002C611E">
          <w:rPr>
            <w:rStyle w:val="Hyperlink"/>
          </w:rPr>
          <w:t>http://www.moi.gov.cy/moi/moi.nsf/all/FCEFC5099D14E49CC225806C0029F68F/$file/GUIDELINES%20INVESTOR%20CITIZENSHIP%20APPLICATION.pdf?openelement</w:t>
        </w:r>
      </w:hyperlink>
      <w:r>
        <w:t xml:space="preserve"> </w:t>
      </w:r>
    </w:p>
  </w:footnote>
  <w:footnote w:id="48">
    <w:p w14:paraId="65F96096" w14:textId="2D95C675" w:rsidR="00E50EA9" w:rsidRPr="007660C3" w:rsidRDefault="00E50EA9" w:rsidP="00D823BA">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p>
  </w:footnote>
  <w:footnote w:id="49">
    <w:p w14:paraId="6D29ADA4" w14:textId="77777777" w:rsidR="00E50EA9" w:rsidRPr="00C64BA5" w:rsidRDefault="00E50EA9">
      <w:pPr>
        <w:pStyle w:val="FootnoteText"/>
        <w:rPr>
          <w:lang w:val="en-US"/>
        </w:rPr>
      </w:pPr>
      <w:r>
        <w:rPr>
          <w:rStyle w:val="FootnoteReference"/>
        </w:rPr>
        <w:footnoteRef/>
      </w:r>
      <w:r>
        <w:t xml:space="preserve"> </w:t>
      </w:r>
      <w:r>
        <w:rPr>
          <w:lang w:val="en-US"/>
        </w:rPr>
        <w:t xml:space="preserve">Cyprus Developers Alliance providing guidance to their potential clients, with the aid of KPMG </w:t>
      </w:r>
      <w:hyperlink r:id="rId33" w:history="1">
        <w:r w:rsidRPr="002C611E">
          <w:rPr>
            <w:rStyle w:val="Hyperlink"/>
            <w:lang w:val="en-US"/>
          </w:rPr>
          <w:t>https://cyprus-alliance.com/immigration/citizenship</w:t>
        </w:r>
      </w:hyperlink>
      <w:r>
        <w:rPr>
          <w:lang w:val="en-US"/>
        </w:rPr>
        <w:t xml:space="preserve"> </w:t>
      </w:r>
    </w:p>
  </w:footnote>
  <w:footnote w:id="50">
    <w:p w14:paraId="7E9B678F" w14:textId="29D028E5" w:rsidR="00E50EA9" w:rsidRPr="00447370" w:rsidRDefault="00E50EA9" w:rsidP="0004282D">
      <w:pPr>
        <w:pStyle w:val="FootnoteText"/>
        <w:rPr>
          <w:lang w:val="en-US"/>
        </w:rPr>
      </w:pPr>
      <w:r>
        <w:rPr>
          <w:rStyle w:val="FootnoteReference"/>
        </w:rPr>
        <w:footnoteRef/>
      </w:r>
      <w:r>
        <w:t xml:space="preserve"> </w:t>
      </w:r>
      <w:r>
        <w:rPr>
          <w:lang w:val="en-US"/>
        </w:rPr>
        <w:t xml:space="preserve">The information provided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51">
    <w:p w14:paraId="72F75314" w14:textId="0B61AFEA" w:rsidR="00E50EA9" w:rsidRPr="00C52F5A" w:rsidRDefault="00E50EA9" w:rsidP="00957A13">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52">
    <w:p w14:paraId="789ADECD" w14:textId="1B194F47" w:rsidR="00E50EA9" w:rsidRPr="00B31807" w:rsidRDefault="00E50EA9" w:rsidP="0004282D">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53">
    <w:p w14:paraId="1EBFF276" w14:textId="79E74465" w:rsidR="00E50EA9" w:rsidRPr="00FF17B3" w:rsidRDefault="00E50EA9" w:rsidP="00C03B70">
      <w:pPr>
        <w:pStyle w:val="FootnoteText"/>
        <w:rPr>
          <w:lang w:val="en-US"/>
        </w:rPr>
      </w:pPr>
      <w:r>
        <w:rPr>
          <w:rStyle w:val="FootnoteReference"/>
        </w:rPr>
        <w:footnoteRef/>
      </w:r>
      <w:r>
        <w:t xml:space="preserve"> Annex III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54">
    <w:p w14:paraId="479A0F48" w14:textId="5498FD9A" w:rsidR="00E50EA9" w:rsidRPr="00B31807" w:rsidRDefault="00E50EA9" w:rsidP="00AC667C">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55">
    <w:p w14:paraId="153B12B1" w14:textId="712AADB6" w:rsidR="00E50EA9" w:rsidRPr="00B31807" w:rsidRDefault="00E50EA9" w:rsidP="00712345">
      <w:pPr>
        <w:pStyle w:val="FootnoteText"/>
        <w:rPr>
          <w:bCs/>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p>
  </w:footnote>
  <w:footnote w:id="56">
    <w:p w14:paraId="1648BD7C" w14:textId="77777777" w:rsidR="00E50EA9" w:rsidRPr="004E62CD" w:rsidRDefault="00E50EA9" w:rsidP="00712345">
      <w:pPr>
        <w:pStyle w:val="FootnoteText"/>
        <w:rPr>
          <w:bCs/>
          <w:lang w:val="el-GR"/>
        </w:rPr>
      </w:pPr>
      <w:r>
        <w:rPr>
          <w:rStyle w:val="FootnoteReference"/>
        </w:rPr>
        <w:footnoteRef/>
      </w:r>
      <w:r w:rsidRPr="004E62CD">
        <w:rPr>
          <w:lang w:val="el-GR"/>
        </w:rPr>
        <w:t xml:space="preserve"> </w:t>
      </w:r>
      <w:r w:rsidRPr="00CE2E9C">
        <w:rPr>
          <w:bCs/>
          <w:lang w:val="en-US"/>
        </w:rPr>
        <w:t>Law</w:t>
      </w:r>
      <w:r w:rsidRPr="004E62CD">
        <w:rPr>
          <w:bCs/>
          <w:lang w:val="el-GR"/>
        </w:rPr>
        <w:t xml:space="preserve"> </w:t>
      </w:r>
      <w:r w:rsidRPr="00CE2E9C">
        <w:rPr>
          <w:bCs/>
          <w:lang w:val="en-US"/>
        </w:rPr>
        <w:t>No</w:t>
      </w:r>
      <w:r w:rsidRPr="004E62CD">
        <w:rPr>
          <w:bCs/>
          <w:lang w:val="el-GR"/>
        </w:rPr>
        <w:t>. 141(</w:t>
      </w:r>
      <w:r w:rsidRPr="00CE2E9C">
        <w:rPr>
          <w:bCs/>
          <w:lang w:val="en-US"/>
        </w:rPr>
        <w:t>I</w:t>
      </w:r>
      <w:r w:rsidRPr="004E62CD">
        <w:rPr>
          <w:bCs/>
          <w:lang w:val="el-GR"/>
        </w:rPr>
        <w:t xml:space="preserve">)/2002: </w:t>
      </w:r>
      <w:r w:rsidRPr="00CE2E9C">
        <w:rPr>
          <w:bCs/>
          <w:lang w:val="en-US"/>
        </w:rPr>
        <w:t>The</w:t>
      </w:r>
      <w:r w:rsidRPr="004E62CD">
        <w:rPr>
          <w:bCs/>
          <w:lang w:val="el-GR"/>
        </w:rPr>
        <w:t xml:space="preserve"> </w:t>
      </w:r>
      <w:r w:rsidRPr="00CE2E9C">
        <w:rPr>
          <w:bCs/>
          <w:lang w:val="en-US"/>
        </w:rPr>
        <w:t>Civil</w:t>
      </w:r>
      <w:r w:rsidRPr="004E62CD">
        <w:rPr>
          <w:bCs/>
          <w:lang w:val="el-GR"/>
        </w:rPr>
        <w:t xml:space="preserve"> </w:t>
      </w:r>
      <w:r w:rsidRPr="00CE2E9C">
        <w:rPr>
          <w:bCs/>
          <w:lang w:val="en-US"/>
        </w:rPr>
        <w:t>Registry</w:t>
      </w:r>
      <w:r w:rsidRPr="004E62CD">
        <w:rPr>
          <w:bCs/>
          <w:lang w:val="el-GR"/>
        </w:rPr>
        <w:t xml:space="preserve"> </w:t>
      </w:r>
      <w:r w:rsidRPr="00CE2E9C">
        <w:rPr>
          <w:bCs/>
          <w:lang w:val="en-US"/>
        </w:rPr>
        <w:t>Law</w:t>
      </w:r>
      <w:r w:rsidRPr="004E62CD">
        <w:rPr>
          <w:bCs/>
          <w:lang w:val="el-GR"/>
        </w:rPr>
        <w:t xml:space="preserve"> 2002 (Αρχείου Πληθυσμού Νόμος του 2002), 141(</w:t>
      </w:r>
      <w:r>
        <w:rPr>
          <w:bCs/>
          <w:lang w:val="en-US"/>
        </w:rPr>
        <w:t>I</w:t>
      </w:r>
      <w:r w:rsidRPr="004E62CD">
        <w:rPr>
          <w:bCs/>
          <w:lang w:val="el-GR"/>
        </w:rPr>
        <w:t xml:space="preserve">)/2002, </w:t>
      </w:r>
      <w:r>
        <w:rPr>
          <w:bCs/>
          <w:lang w:val="en-US"/>
        </w:rPr>
        <w:t>O</w:t>
      </w:r>
      <w:r w:rsidRPr="004E62CD">
        <w:rPr>
          <w:bCs/>
          <w:lang w:val="el-GR"/>
        </w:rPr>
        <w:t>.</w:t>
      </w:r>
      <w:r>
        <w:rPr>
          <w:bCs/>
          <w:lang w:val="en-US"/>
        </w:rPr>
        <w:t>G</w:t>
      </w:r>
      <w:r w:rsidRPr="004E62CD">
        <w:rPr>
          <w:bCs/>
          <w:lang w:val="el-GR"/>
        </w:rPr>
        <w:t xml:space="preserve">, </w:t>
      </w:r>
      <w:r>
        <w:rPr>
          <w:bCs/>
          <w:lang w:val="en-US"/>
        </w:rPr>
        <w:t>Par</w:t>
      </w:r>
      <w:r w:rsidRPr="004E62CD">
        <w:rPr>
          <w:bCs/>
          <w:lang w:val="el-GR"/>
        </w:rPr>
        <w:t xml:space="preserve"> 1(</w:t>
      </w:r>
      <w:r>
        <w:rPr>
          <w:bCs/>
          <w:lang w:val="en-US"/>
        </w:rPr>
        <w:t>I</w:t>
      </w:r>
      <w:r w:rsidRPr="004E62CD">
        <w:rPr>
          <w:bCs/>
          <w:lang w:val="el-GR"/>
        </w:rPr>
        <w:t xml:space="preserve">), </w:t>
      </w:r>
      <w:r>
        <w:rPr>
          <w:bCs/>
          <w:lang w:val="en-US"/>
        </w:rPr>
        <w:t>No</w:t>
      </w:r>
      <w:r w:rsidRPr="004E62CD">
        <w:rPr>
          <w:bCs/>
          <w:lang w:val="el-GR"/>
        </w:rPr>
        <w:t>.</w:t>
      </w:r>
      <w:r w:rsidRPr="004E62CD">
        <w:rPr>
          <w:bCs/>
          <w:iCs/>
          <w:lang w:val="el-GR"/>
        </w:rPr>
        <w:t>3626, 26/7/2002</w:t>
      </w:r>
      <w:r w:rsidRPr="004E62CD">
        <w:rPr>
          <w:bCs/>
          <w:lang w:val="el-GR"/>
        </w:rPr>
        <w:t xml:space="preserve">, </w:t>
      </w:r>
      <w:r>
        <w:rPr>
          <w:bCs/>
          <w:lang w:val="en-US"/>
        </w:rPr>
        <w:t>as</w:t>
      </w:r>
      <w:r w:rsidRPr="004E62CD">
        <w:rPr>
          <w:bCs/>
          <w:lang w:val="el-GR"/>
        </w:rPr>
        <w:t xml:space="preserve"> </w:t>
      </w:r>
      <w:r>
        <w:rPr>
          <w:bCs/>
          <w:lang w:val="en-US"/>
        </w:rPr>
        <w:t>amended</w:t>
      </w:r>
      <w:r w:rsidRPr="004E62CD">
        <w:rPr>
          <w:bCs/>
          <w:lang w:val="el-GR"/>
        </w:rPr>
        <w:t xml:space="preserve">, </w:t>
      </w:r>
      <w:r w:rsidRPr="00CE2E9C">
        <w:rPr>
          <w:bCs/>
          <w:lang w:val="en-US"/>
        </w:rPr>
        <w:t>available</w:t>
      </w:r>
      <w:r w:rsidRPr="004E62CD">
        <w:rPr>
          <w:bCs/>
          <w:lang w:val="el-GR"/>
        </w:rPr>
        <w:t xml:space="preserve"> </w:t>
      </w:r>
      <w:r w:rsidRPr="00CE2E9C">
        <w:rPr>
          <w:bCs/>
          <w:lang w:val="en-US"/>
        </w:rPr>
        <w:t>at</w:t>
      </w:r>
      <w:r w:rsidRPr="004E62CD">
        <w:rPr>
          <w:bCs/>
          <w:lang w:val="el-GR"/>
        </w:rPr>
        <w:t xml:space="preserve">: </w:t>
      </w:r>
      <w:hyperlink r:id="rId34" w:history="1">
        <w:r w:rsidRPr="00037B2A">
          <w:rPr>
            <w:rStyle w:val="Hyperlink"/>
            <w:bCs/>
            <w:lang w:val="en-US"/>
          </w:rPr>
          <w:t>http</w:t>
        </w:r>
        <w:r w:rsidRPr="004E62CD">
          <w:rPr>
            <w:rStyle w:val="Hyperlink"/>
            <w:bCs/>
            <w:lang w:val="el-GR"/>
          </w:rPr>
          <w:t>://</w:t>
        </w:r>
        <w:r w:rsidRPr="00037B2A">
          <w:rPr>
            <w:rStyle w:val="Hyperlink"/>
            <w:bCs/>
            <w:lang w:val="en-US"/>
          </w:rPr>
          <w:t>www</w:t>
        </w:r>
        <w:r w:rsidRPr="004E62CD">
          <w:rPr>
            <w:rStyle w:val="Hyperlink"/>
            <w:bCs/>
            <w:lang w:val="el-GR"/>
          </w:rPr>
          <w:t>.</w:t>
        </w:r>
        <w:r w:rsidRPr="00037B2A">
          <w:rPr>
            <w:rStyle w:val="Hyperlink"/>
            <w:bCs/>
            <w:lang w:val="en-US"/>
          </w:rPr>
          <w:t>cylaw</w:t>
        </w:r>
        <w:r w:rsidRPr="004E62CD">
          <w:rPr>
            <w:rStyle w:val="Hyperlink"/>
            <w:bCs/>
            <w:lang w:val="el-GR"/>
          </w:rPr>
          <w:t>.</w:t>
        </w:r>
        <w:r w:rsidRPr="00037B2A">
          <w:rPr>
            <w:rStyle w:val="Hyperlink"/>
            <w:bCs/>
            <w:lang w:val="en-US"/>
          </w:rPr>
          <w:t>org</w:t>
        </w:r>
        <w:r w:rsidRPr="004E62CD">
          <w:rPr>
            <w:rStyle w:val="Hyperlink"/>
            <w:bCs/>
            <w:lang w:val="el-GR"/>
          </w:rPr>
          <w:t>/</w:t>
        </w:r>
        <w:r w:rsidRPr="00037B2A">
          <w:rPr>
            <w:rStyle w:val="Hyperlink"/>
            <w:bCs/>
            <w:lang w:val="en-US"/>
          </w:rPr>
          <w:t>nomoi</w:t>
        </w:r>
        <w:r w:rsidRPr="004E62CD">
          <w:rPr>
            <w:rStyle w:val="Hyperlink"/>
            <w:bCs/>
            <w:lang w:val="el-GR"/>
          </w:rPr>
          <w:t>/</w:t>
        </w:r>
        <w:r w:rsidRPr="00037B2A">
          <w:rPr>
            <w:rStyle w:val="Hyperlink"/>
            <w:bCs/>
            <w:lang w:val="en-US"/>
          </w:rPr>
          <w:t>indexes</w:t>
        </w:r>
        <w:r w:rsidRPr="004E62CD">
          <w:rPr>
            <w:rStyle w:val="Hyperlink"/>
            <w:bCs/>
            <w:lang w:val="el-GR"/>
          </w:rPr>
          <w:t>/2002_1_141.</w:t>
        </w:r>
        <w:r w:rsidRPr="00037B2A">
          <w:rPr>
            <w:rStyle w:val="Hyperlink"/>
            <w:bCs/>
            <w:lang w:val="en-US"/>
          </w:rPr>
          <w:t>html</w:t>
        </w:r>
      </w:hyperlink>
      <w:r w:rsidRPr="004E62CD">
        <w:rPr>
          <w:bCs/>
          <w:lang w:val="el-GR"/>
        </w:rPr>
        <w:t xml:space="preserve"> </w:t>
      </w:r>
    </w:p>
  </w:footnote>
  <w:footnote w:id="57">
    <w:p w14:paraId="3F0A8F0F" w14:textId="0C2BB58E" w:rsidR="00E50EA9" w:rsidRPr="0097002D" w:rsidRDefault="00E50EA9">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 </w:t>
      </w:r>
    </w:p>
  </w:footnote>
  <w:footnote w:id="58">
    <w:p w14:paraId="7F9A05D3" w14:textId="77777777" w:rsidR="00E50EA9" w:rsidRPr="004E62CD" w:rsidRDefault="00E50EA9" w:rsidP="00712345">
      <w:pPr>
        <w:pStyle w:val="FootnoteText"/>
        <w:rPr>
          <w:bCs/>
          <w:lang w:val="el-GR"/>
        </w:rPr>
      </w:pPr>
      <w:r>
        <w:rPr>
          <w:rStyle w:val="FootnoteReference"/>
        </w:rPr>
        <w:footnoteRef/>
      </w:r>
      <w:r w:rsidRPr="004E62CD">
        <w:rPr>
          <w:lang w:val="el-GR"/>
        </w:rPr>
        <w:t xml:space="preserve"> </w:t>
      </w:r>
      <w:r w:rsidRPr="00CE2E9C">
        <w:rPr>
          <w:bCs/>
          <w:lang w:val="en-US"/>
        </w:rPr>
        <w:t>Law</w:t>
      </w:r>
      <w:r w:rsidRPr="004E62CD">
        <w:rPr>
          <w:bCs/>
          <w:lang w:val="el-GR"/>
        </w:rPr>
        <w:t xml:space="preserve"> </w:t>
      </w:r>
      <w:r w:rsidRPr="00CE2E9C">
        <w:rPr>
          <w:bCs/>
          <w:lang w:val="en-US"/>
        </w:rPr>
        <w:t>No</w:t>
      </w:r>
      <w:r w:rsidRPr="004E62CD">
        <w:rPr>
          <w:bCs/>
          <w:lang w:val="el-GR"/>
        </w:rPr>
        <w:t>. 141(</w:t>
      </w:r>
      <w:r w:rsidRPr="00CE2E9C">
        <w:rPr>
          <w:bCs/>
          <w:lang w:val="en-US"/>
        </w:rPr>
        <w:t>I</w:t>
      </w:r>
      <w:r w:rsidRPr="004E62CD">
        <w:rPr>
          <w:bCs/>
          <w:lang w:val="el-GR"/>
        </w:rPr>
        <w:t xml:space="preserve">)/2002: </w:t>
      </w:r>
      <w:r w:rsidRPr="00CE2E9C">
        <w:rPr>
          <w:bCs/>
          <w:lang w:val="en-US"/>
        </w:rPr>
        <w:t>The</w:t>
      </w:r>
      <w:r w:rsidRPr="004E62CD">
        <w:rPr>
          <w:bCs/>
          <w:lang w:val="el-GR"/>
        </w:rPr>
        <w:t xml:space="preserve"> </w:t>
      </w:r>
      <w:r w:rsidRPr="00CE2E9C">
        <w:rPr>
          <w:bCs/>
          <w:lang w:val="en-US"/>
        </w:rPr>
        <w:t>Civil</w:t>
      </w:r>
      <w:r w:rsidRPr="004E62CD">
        <w:rPr>
          <w:bCs/>
          <w:lang w:val="el-GR"/>
        </w:rPr>
        <w:t xml:space="preserve"> </w:t>
      </w:r>
      <w:r w:rsidRPr="00CE2E9C">
        <w:rPr>
          <w:bCs/>
          <w:lang w:val="en-US"/>
        </w:rPr>
        <w:t>Registry</w:t>
      </w:r>
      <w:r w:rsidRPr="004E62CD">
        <w:rPr>
          <w:bCs/>
          <w:lang w:val="el-GR"/>
        </w:rPr>
        <w:t xml:space="preserve"> </w:t>
      </w:r>
      <w:r w:rsidRPr="00CE2E9C">
        <w:rPr>
          <w:bCs/>
          <w:lang w:val="en-US"/>
        </w:rPr>
        <w:t>Law</w:t>
      </w:r>
      <w:r w:rsidRPr="004E62CD">
        <w:rPr>
          <w:bCs/>
          <w:lang w:val="el-GR"/>
        </w:rPr>
        <w:t xml:space="preserve"> 2002 (Αρχείου Πληθυσμού Νόμος του 2002), 141(</w:t>
      </w:r>
      <w:r>
        <w:rPr>
          <w:bCs/>
          <w:lang w:val="en-US"/>
        </w:rPr>
        <w:t>I</w:t>
      </w:r>
      <w:r w:rsidRPr="004E62CD">
        <w:rPr>
          <w:bCs/>
          <w:lang w:val="el-GR"/>
        </w:rPr>
        <w:t xml:space="preserve">)/2002, </w:t>
      </w:r>
      <w:r>
        <w:rPr>
          <w:bCs/>
          <w:lang w:val="en-US"/>
        </w:rPr>
        <w:t>O</w:t>
      </w:r>
      <w:r w:rsidRPr="004E62CD">
        <w:rPr>
          <w:bCs/>
          <w:lang w:val="el-GR"/>
        </w:rPr>
        <w:t>.</w:t>
      </w:r>
      <w:r>
        <w:rPr>
          <w:bCs/>
          <w:lang w:val="en-US"/>
        </w:rPr>
        <w:t>G</w:t>
      </w:r>
      <w:r w:rsidRPr="004E62CD">
        <w:rPr>
          <w:bCs/>
          <w:lang w:val="el-GR"/>
        </w:rPr>
        <w:t xml:space="preserve">, </w:t>
      </w:r>
      <w:r>
        <w:rPr>
          <w:bCs/>
          <w:lang w:val="en-US"/>
        </w:rPr>
        <w:t>Par</w:t>
      </w:r>
      <w:r w:rsidRPr="004E62CD">
        <w:rPr>
          <w:bCs/>
          <w:lang w:val="el-GR"/>
        </w:rPr>
        <w:t xml:space="preserve"> 1(</w:t>
      </w:r>
      <w:r>
        <w:rPr>
          <w:bCs/>
          <w:lang w:val="en-US"/>
        </w:rPr>
        <w:t>I</w:t>
      </w:r>
      <w:r w:rsidRPr="004E62CD">
        <w:rPr>
          <w:bCs/>
          <w:lang w:val="el-GR"/>
        </w:rPr>
        <w:t xml:space="preserve">), </w:t>
      </w:r>
      <w:r>
        <w:rPr>
          <w:bCs/>
          <w:lang w:val="en-US"/>
        </w:rPr>
        <w:t>No</w:t>
      </w:r>
      <w:r w:rsidRPr="004E62CD">
        <w:rPr>
          <w:bCs/>
          <w:lang w:val="el-GR"/>
        </w:rPr>
        <w:t>.</w:t>
      </w:r>
      <w:r w:rsidRPr="004E62CD">
        <w:rPr>
          <w:bCs/>
          <w:iCs/>
          <w:lang w:val="el-GR"/>
        </w:rPr>
        <w:t>3626, 26/7/2002</w:t>
      </w:r>
      <w:r w:rsidRPr="004E62CD">
        <w:rPr>
          <w:bCs/>
          <w:lang w:val="el-GR"/>
        </w:rPr>
        <w:t xml:space="preserve">, </w:t>
      </w:r>
      <w:r>
        <w:rPr>
          <w:bCs/>
          <w:lang w:val="en-US"/>
        </w:rPr>
        <w:t>as</w:t>
      </w:r>
      <w:r w:rsidRPr="004E62CD">
        <w:rPr>
          <w:bCs/>
          <w:lang w:val="el-GR"/>
        </w:rPr>
        <w:t xml:space="preserve"> </w:t>
      </w:r>
      <w:r>
        <w:rPr>
          <w:bCs/>
          <w:lang w:val="en-US"/>
        </w:rPr>
        <w:t>amended</w:t>
      </w:r>
      <w:r w:rsidRPr="004E62CD">
        <w:rPr>
          <w:bCs/>
          <w:lang w:val="el-GR"/>
        </w:rPr>
        <w:t xml:space="preserve">, </w:t>
      </w:r>
      <w:r w:rsidRPr="00CE2E9C">
        <w:rPr>
          <w:bCs/>
          <w:lang w:val="en-US"/>
        </w:rPr>
        <w:t>available</w:t>
      </w:r>
      <w:r w:rsidRPr="004E62CD">
        <w:rPr>
          <w:bCs/>
          <w:lang w:val="el-GR"/>
        </w:rPr>
        <w:t xml:space="preserve"> </w:t>
      </w:r>
      <w:r w:rsidRPr="00CE2E9C">
        <w:rPr>
          <w:bCs/>
          <w:lang w:val="en-US"/>
        </w:rPr>
        <w:t>at</w:t>
      </w:r>
      <w:r w:rsidRPr="004E62CD">
        <w:rPr>
          <w:bCs/>
          <w:lang w:val="el-GR"/>
        </w:rPr>
        <w:t xml:space="preserve">: </w:t>
      </w:r>
      <w:hyperlink r:id="rId35" w:history="1">
        <w:r w:rsidRPr="00037B2A">
          <w:rPr>
            <w:rStyle w:val="Hyperlink"/>
            <w:bCs/>
            <w:lang w:val="en-US"/>
          </w:rPr>
          <w:t>http</w:t>
        </w:r>
        <w:r w:rsidRPr="004E62CD">
          <w:rPr>
            <w:rStyle w:val="Hyperlink"/>
            <w:bCs/>
            <w:lang w:val="el-GR"/>
          </w:rPr>
          <w:t>://</w:t>
        </w:r>
        <w:r w:rsidRPr="00037B2A">
          <w:rPr>
            <w:rStyle w:val="Hyperlink"/>
            <w:bCs/>
            <w:lang w:val="en-US"/>
          </w:rPr>
          <w:t>www</w:t>
        </w:r>
        <w:r w:rsidRPr="004E62CD">
          <w:rPr>
            <w:rStyle w:val="Hyperlink"/>
            <w:bCs/>
            <w:lang w:val="el-GR"/>
          </w:rPr>
          <w:t>.</w:t>
        </w:r>
        <w:r w:rsidRPr="00037B2A">
          <w:rPr>
            <w:rStyle w:val="Hyperlink"/>
            <w:bCs/>
            <w:lang w:val="en-US"/>
          </w:rPr>
          <w:t>cylaw</w:t>
        </w:r>
        <w:r w:rsidRPr="004E62CD">
          <w:rPr>
            <w:rStyle w:val="Hyperlink"/>
            <w:bCs/>
            <w:lang w:val="el-GR"/>
          </w:rPr>
          <w:t>.</w:t>
        </w:r>
        <w:r w:rsidRPr="00037B2A">
          <w:rPr>
            <w:rStyle w:val="Hyperlink"/>
            <w:bCs/>
            <w:lang w:val="en-US"/>
          </w:rPr>
          <w:t>org</w:t>
        </w:r>
        <w:r w:rsidRPr="004E62CD">
          <w:rPr>
            <w:rStyle w:val="Hyperlink"/>
            <w:bCs/>
            <w:lang w:val="el-GR"/>
          </w:rPr>
          <w:t>/</w:t>
        </w:r>
        <w:r w:rsidRPr="00037B2A">
          <w:rPr>
            <w:rStyle w:val="Hyperlink"/>
            <w:bCs/>
            <w:lang w:val="en-US"/>
          </w:rPr>
          <w:t>nomoi</w:t>
        </w:r>
        <w:r w:rsidRPr="004E62CD">
          <w:rPr>
            <w:rStyle w:val="Hyperlink"/>
            <w:bCs/>
            <w:lang w:val="el-GR"/>
          </w:rPr>
          <w:t>/</w:t>
        </w:r>
        <w:r w:rsidRPr="00037B2A">
          <w:rPr>
            <w:rStyle w:val="Hyperlink"/>
            <w:bCs/>
            <w:lang w:val="en-US"/>
          </w:rPr>
          <w:t>indexes</w:t>
        </w:r>
        <w:r w:rsidRPr="004E62CD">
          <w:rPr>
            <w:rStyle w:val="Hyperlink"/>
            <w:bCs/>
            <w:lang w:val="el-GR"/>
          </w:rPr>
          <w:t>/2002_1_141.</w:t>
        </w:r>
        <w:r w:rsidRPr="00037B2A">
          <w:rPr>
            <w:rStyle w:val="Hyperlink"/>
            <w:bCs/>
            <w:lang w:val="en-US"/>
          </w:rPr>
          <w:t>html</w:t>
        </w:r>
      </w:hyperlink>
      <w:r w:rsidRPr="004E62CD">
        <w:rPr>
          <w:bCs/>
          <w:lang w:val="el-GR"/>
        </w:rPr>
        <w:t xml:space="preserve"> </w:t>
      </w:r>
    </w:p>
  </w:footnote>
  <w:footnote w:id="59">
    <w:p w14:paraId="6EA6FA3E" w14:textId="36D78E6E" w:rsidR="00E50EA9" w:rsidRPr="00447370" w:rsidRDefault="00E50EA9" w:rsidP="00AC6E3B">
      <w:pPr>
        <w:pStyle w:val="FootnoteText"/>
        <w:rPr>
          <w:lang w:val="en-US"/>
        </w:rPr>
      </w:pPr>
      <w:r>
        <w:rPr>
          <w:rStyle w:val="FootnoteReference"/>
        </w:rPr>
        <w:footnoteRef/>
      </w:r>
      <w:r>
        <w:t xml:space="preserve"> </w:t>
      </w:r>
      <w:r>
        <w:rPr>
          <w:lang w:val="en-US"/>
        </w:rPr>
        <w:t xml:space="preserve">The information provided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60">
    <w:p w14:paraId="52DE704E" w14:textId="77777777" w:rsidR="00E50EA9" w:rsidRPr="00225678" w:rsidRDefault="00E50EA9">
      <w:pPr>
        <w:pStyle w:val="FootnoteText"/>
        <w:rPr>
          <w:lang w:val="en-US"/>
        </w:rPr>
      </w:pPr>
      <w:r>
        <w:rPr>
          <w:rStyle w:val="FootnoteReference"/>
        </w:rPr>
        <w:footnoteRef/>
      </w:r>
      <w:r>
        <w:rPr>
          <w:lang w:val="en-US"/>
        </w:rPr>
        <w:t xml:space="preserve">Search at the website of the House of Representatives indicated no reference to the Scheme: </w:t>
      </w:r>
      <w:hyperlink r:id="rId36" w:history="1">
        <w:r w:rsidRPr="002C611E">
          <w:rPr>
            <w:rStyle w:val="Hyperlink"/>
            <w:lang w:val="en-US"/>
          </w:rPr>
          <w:t>http://www.parliament.cy/easyconsole.cfm/page/search</w:t>
        </w:r>
      </w:hyperlink>
      <w:r>
        <w:rPr>
          <w:lang w:val="en-US"/>
        </w:rPr>
        <w:t xml:space="preserve"> </w:t>
      </w:r>
    </w:p>
  </w:footnote>
  <w:footnote w:id="61">
    <w:p w14:paraId="3379CDFC" w14:textId="4312F228" w:rsidR="00E50EA9" w:rsidRPr="00B31807" w:rsidRDefault="00E50EA9" w:rsidP="00B31807">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62">
    <w:p w14:paraId="22F97B90" w14:textId="1F07716C" w:rsidR="00E50EA9" w:rsidRPr="007660C3" w:rsidRDefault="00E50EA9" w:rsidP="00D823BA">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r w:rsidRPr="007660C3">
        <w:rPr>
          <w:lang w:val="en-US"/>
        </w:rPr>
        <w:t xml:space="preserve"> </w:t>
      </w:r>
    </w:p>
  </w:footnote>
  <w:footnote w:id="63">
    <w:p w14:paraId="62E019FB" w14:textId="77777777" w:rsidR="00E50EA9" w:rsidRPr="00D774CA" w:rsidRDefault="00E50EA9">
      <w:pPr>
        <w:pStyle w:val="FootnoteText"/>
        <w:rPr>
          <w:lang w:val="en-US"/>
        </w:rPr>
      </w:pPr>
      <w:r>
        <w:rPr>
          <w:rStyle w:val="FootnoteReference"/>
        </w:rPr>
        <w:footnoteRef/>
      </w:r>
      <w:r>
        <w:rPr>
          <w:lang w:val="en-US"/>
        </w:rPr>
        <w:t xml:space="preserve">Website of the Cyprus Statistical Service provides information on the population, available at: </w:t>
      </w:r>
      <w:hyperlink r:id="rId37" w:history="1">
        <w:r w:rsidRPr="002C611E">
          <w:rPr>
            <w:rStyle w:val="Hyperlink"/>
            <w:lang w:val="en-US"/>
          </w:rPr>
          <w:t>http://www.mof.gov.cy/mof/cystat/statistics.nsf/populationcondition_21main_gr/populationcondition_21main_gr?OpenForm&amp;sub=1&amp;sel=2</w:t>
        </w:r>
      </w:hyperlink>
      <w:r>
        <w:rPr>
          <w:lang w:val="en-US"/>
        </w:rPr>
        <w:t xml:space="preserve">  </w:t>
      </w:r>
    </w:p>
  </w:footnote>
  <w:footnote w:id="64">
    <w:p w14:paraId="4A519F6E" w14:textId="77777777" w:rsidR="00E50EA9" w:rsidRPr="00316132" w:rsidRDefault="00E50EA9">
      <w:pPr>
        <w:pStyle w:val="FootnoteText"/>
        <w:rPr>
          <w:lang w:val="en-US"/>
        </w:rPr>
      </w:pPr>
      <w:r>
        <w:rPr>
          <w:rStyle w:val="FootnoteReference"/>
        </w:rPr>
        <w:footnoteRef/>
      </w:r>
      <w:r w:rsidRPr="000C7167">
        <w:rPr>
          <w:bCs/>
          <w:lang w:val="en-US"/>
        </w:rPr>
        <w:t xml:space="preserve">There are </w:t>
      </w:r>
      <w:r w:rsidRPr="000C7167">
        <w:rPr>
          <w:lang w:val="en-US"/>
        </w:rPr>
        <w:t xml:space="preserve">general </w:t>
      </w:r>
      <w:r w:rsidRPr="000C7167">
        <w:rPr>
          <w:bCs/>
          <w:lang w:val="en-US"/>
        </w:rPr>
        <w:t xml:space="preserve">published statistics on the Ministry of Interior website available at: </w:t>
      </w:r>
      <w:hyperlink r:id="rId38" w:history="1">
        <w:r w:rsidRPr="002C611E">
          <w:rPr>
            <w:rStyle w:val="Hyperlink"/>
          </w:rPr>
          <w:t>http://www.moi.gov.cy/moi/CRMD/crmd.nsf/All/A2539464949A270FC2257EA400386E48?OpenDocument</w:t>
        </w:r>
      </w:hyperlink>
      <w:r>
        <w:t xml:space="preserve"> </w:t>
      </w:r>
    </w:p>
  </w:footnote>
  <w:footnote w:id="65">
    <w:p w14:paraId="563DDF13" w14:textId="3E75569D" w:rsidR="00E50EA9" w:rsidRPr="00447370" w:rsidRDefault="00E50EA9" w:rsidP="00AC6E3B">
      <w:pPr>
        <w:pStyle w:val="FootnoteText"/>
        <w:rPr>
          <w:lang w:val="en-US"/>
        </w:rPr>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66">
    <w:p w14:paraId="0BF30D45" w14:textId="176FDE41" w:rsidR="00E50EA9" w:rsidRPr="009A0508" w:rsidRDefault="00E50EA9" w:rsidP="00963E36">
      <w:pPr>
        <w:pStyle w:val="FootnoteText"/>
        <w:rPr>
          <w:lang w:val="en-US"/>
        </w:rPr>
      </w:pPr>
      <w:r>
        <w:rPr>
          <w:rStyle w:val="FootnoteReference"/>
        </w:rPr>
        <w:footnoteRef/>
      </w:r>
      <w:r>
        <w:t xml:space="preserve"> “</w:t>
      </w:r>
      <w:r w:rsidRPr="009A0508">
        <w:rPr>
          <w:lang w:val="en-US"/>
        </w:rPr>
        <w:t>MPs seek greater transparency on sale of passports</w:t>
      </w:r>
      <w:r>
        <w:rPr>
          <w:lang w:val="en-US"/>
        </w:rPr>
        <w:t xml:space="preserve">”, Cyprus Mail online, Elias Hazou, 26.2.2018, available at: </w:t>
      </w:r>
      <w:hyperlink r:id="rId39" w:history="1">
        <w:r w:rsidRPr="004152AB">
          <w:rPr>
            <w:rStyle w:val="Hyperlink"/>
            <w:lang w:val="en-US"/>
          </w:rPr>
          <w:t>http://cyprus-mail.com/2018/02/26/mps-seek-greater-transparency-sale-passports/</w:t>
        </w:r>
      </w:hyperlink>
      <w:r>
        <w:rPr>
          <w:lang w:val="en-US"/>
        </w:rPr>
        <w:t xml:space="preserve"> </w:t>
      </w:r>
    </w:p>
  </w:footnote>
  <w:footnote w:id="67">
    <w:p w14:paraId="0650CC3D" w14:textId="77777777" w:rsidR="00E50EA9" w:rsidRPr="00056C6E" w:rsidRDefault="00E50EA9" w:rsidP="008112DD">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hyperlink r:id="rId40" w:history="1">
        <w:r w:rsidRPr="002C611E">
          <w:rPr>
            <w:rStyle w:val="Hyperlink"/>
          </w:rPr>
          <w:t>http</w:t>
        </w:r>
        <w:r w:rsidRPr="00056C6E">
          <w:rPr>
            <w:rStyle w:val="Hyperlink"/>
            <w:lang w:val="el-GR"/>
          </w:rPr>
          <w:t>://</w:t>
        </w:r>
        <w:r w:rsidRPr="002C611E">
          <w:rPr>
            <w:rStyle w:val="Hyperlink"/>
          </w:rPr>
          <w:t>www</w:t>
        </w:r>
        <w:r w:rsidRPr="00056C6E">
          <w:rPr>
            <w:rStyle w:val="Hyperlink"/>
            <w:lang w:val="el-GR"/>
          </w:rPr>
          <w:t>.</w:t>
        </w:r>
        <w:r w:rsidRPr="002C611E">
          <w:rPr>
            <w:rStyle w:val="Hyperlink"/>
          </w:rPr>
          <w:t>mof</w:t>
        </w:r>
        <w:r w:rsidRPr="00056C6E">
          <w:rPr>
            <w:rStyle w:val="Hyperlink"/>
            <w:lang w:val="el-GR"/>
          </w:rPr>
          <w:t>.</w:t>
        </w:r>
        <w:r w:rsidRPr="002C611E">
          <w:rPr>
            <w:rStyle w:val="Hyperlink"/>
          </w:rPr>
          <w:t>gov</w:t>
        </w:r>
        <w:r w:rsidRPr="00056C6E">
          <w:rPr>
            <w:rStyle w:val="Hyperlink"/>
            <w:lang w:val="el-GR"/>
          </w:rPr>
          <w:t>.</w:t>
        </w:r>
        <w:r w:rsidRPr="002C611E">
          <w:rPr>
            <w:rStyle w:val="Hyperlink"/>
          </w:rPr>
          <w:t>cy</w:t>
        </w:r>
        <w:r w:rsidRPr="00056C6E">
          <w:rPr>
            <w:rStyle w:val="Hyperlink"/>
            <w:lang w:val="el-GR"/>
          </w:rPr>
          <w:t>/</w:t>
        </w:r>
        <w:r w:rsidRPr="002C611E">
          <w:rPr>
            <w:rStyle w:val="Hyperlink"/>
          </w:rPr>
          <w:t>mof</w:t>
        </w:r>
        <w:r w:rsidRPr="00056C6E">
          <w:rPr>
            <w:rStyle w:val="Hyperlink"/>
            <w:lang w:val="el-GR"/>
          </w:rPr>
          <w:t>/</w:t>
        </w:r>
        <w:r w:rsidRPr="002C611E">
          <w:rPr>
            <w:rStyle w:val="Hyperlink"/>
          </w:rPr>
          <w:t>gpo</w:t>
        </w:r>
        <w:r w:rsidRPr="00056C6E">
          <w:rPr>
            <w:rStyle w:val="Hyperlink"/>
            <w:lang w:val="el-GR"/>
          </w:rPr>
          <w:t>/</w:t>
        </w:r>
        <w:r w:rsidRPr="002C611E">
          <w:rPr>
            <w:rStyle w:val="Hyperlink"/>
          </w:rPr>
          <w:t>gpo</w:t>
        </w:r>
        <w:r w:rsidRPr="00056C6E">
          <w:rPr>
            <w:rStyle w:val="Hyperlink"/>
            <w:lang w:val="el-GR"/>
          </w:rPr>
          <w:t>.</w:t>
        </w:r>
        <w:r w:rsidRPr="002C611E">
          <w:rPr>
            <w:rStyle w:val="Hyperlink"/>
          </w:rPr>
          <w:t>nsf</w:t>
        </w:r>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hyperlink>
      <w:r w:rsidRPr="00056C6E">
        <w:rPr>
          <w:lang w:val="el-GR"/>
        </w:rPr>
        <w:t xml:space="preserve"> </w:t>
      </w:r>
    </w:p>
  </w:footnote>
  <w:footnote w:id="68">
    <w:p w14:paraId="64B7EE2A" w14:textId="77777777" w:rsidR="00E50EA9" w:rsidRPr="008112DD" w:rsidRDefault="00E50EA9">
      <w:pPr>
        <w:pStyle w:val="FootnoteText"/>
        <w:rPr>
          <w:lang w:val="en-US"/>
        </w:rPr>
      </w:pPr>
      <w:r>
        <w:rPr>
          <w:rStyle w:val="FootnoteReference"/>
        </w:rPr>
        <w:footnoteRef/>
      </w:r>
      <w:r>
        <w:t xml:space="preserve"> Guidance for Investor’s Family Members , website of the Ministry of Interior, available at: </w:t>
      </w:r>
      <w:hyperlink r:id="rId41" w:history="1">
        <w:r w:rsidRPr="002C611E">
          <w:rPr>
            <w:rStyle w:val="Hyperlink"/>
          </w:rPr>
          <w:t>http://www.moi.gov.cy/moi/moi.nsf/all/95EEE257BB20479FC225806C0029B69A/$file/SCHEME%20FOR%20INVESTORS%20NATURALISATION%2013.9.2016_INVESTOR%20FAMILY%20MEMBERS.pdf?openelement</w:t>
        </w:r>
      </w:hyperlink>
      <w:r>
        <w:t xml:space="preserve"> </w:t>
      </w:r>
    </w:p>
  </w:footnote>
  <w:footnote w:id="69">
    <w:p w14:paraId="7F38AF53" w14:textId="77777777" w:rsidR="00E50EA9" w:rsidRPr="005C78E7" w:rsidRDefault="00E50EA9" w:rsidP="00821D52">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42" w:history="1">
        <w:r w:rsidRPr="00037B2A">
          <w:rPr>
            <w:rStyle w:val="Hyperlink"/>
            <w:bCs/>
            <w:lang w:val="en-US"/>
          </w:rPr>
          <w:t>http://www.cylaw.org/nomoi/indexes/2002_1_141.html</w:t>
        </w:r>
      </w:hyperlink>
      <w:r>
        <w:rPr>
          <w:bCs/>
          <w:lang w:val="en-US"/>
        </w:rPr>
        <w:t xml:space="preserve"> </w:t>
      </w:r>
    </w:p>
  </w:footnote>
  <w:footnote w:id="70">
    <w:p w14:paraId="3CAAFCD6" w14:textId="77777777" w:rsidR="00E50EA9" w:rsidRPr="00541F3D" w:rsidRDefault="00E50EA9" w:rsidP="00821D52">
      <w:pPr>
        <w:pStyle w:val="FootnoteText"/>
        <w:rPr>
          <w:lang w:val="en-US"/>
        </w:rPr>
      </w:pPr>
      <w:r>
        <w:rPr>
          <w:rStyle w:val="FootnoteReference"/>
        </w:rPr>
        <w:footnoteRef/>
      </w:r>
      <w:r>
        <w:t xml:space="preserve"> </w:t>
      </w:r>
      <w:r>
        <w:rPr>
          <w:lang w:val="en-US"/>
        </w:rPr>
        <w:t>Aliens and Immigration Law, Cap. 105, (</w:t>
      </w:r>
      <w:r>
        <w:rPr>
          <w:lang w:val="el-GR"/>
        </w:rPr>
        <w:t>Ο</w:t>
      </w:r>
      <w:r w:rsidRPr="00056C6E">
        <w:rPr>
          <w:lang w:val="en-US"/>
        </w:rPr>
        <w:t xml:space="preserve"> </w:t>
      </w:r>
      <w:r>
        <w:rPr>
          <w:lang w:val="el-GR"/>
        </w:rPr>
        <w:t>περί</w:t>
      </w:r>
      <w:r w:rsidRPr="00056C6E">
        <w:rPr>
          <w:lang w:val="en-US"/>
        </w:rPr>
        <w:t xml:space="preserve"> </w:t>
      </w:r>
      <w:r>
        <w:rPr>
          <w:lang w:val="el-GR"/>
        </w:rPr>
        <w:t>Αλλοδαπών</w:t>
      </w:r>
      <w:r w:rsidRPr="00056C6E">
        <w:rPr>
          <w:lang w:val="en-US"/>
        </w:rPr>
        <w:t xml:space="preserve"> </w:t>
      </w:r>
      <w:r>
        <w:rPr>
          <w:lang w:val="el-GR"/>
        </w:rPr>
        <w:t>και</w:t>
      </w:r>
      <w:r w:rsidRPr="00056C6E">
        <w:rPr>
          <w:lang w:val="en-US"/>
        </w:rPr>
        <w:t xml:space="preserve"> </w:t>
      </w:r>
      <w:r>
        <w:rPr>
          <w:lang w:val="el-GR"/>
        </w:rPr>
        <w:t>Μεταναστέυσεως</w:t>
      </w:r>
      <w:r w:rsidRPr="00056C6E">
        <w:rPr>
          <w:lang w:val="en-US"/>
        </w:rPr>
        <w:t xml:space="preserve"> </w:t>
      </w:r>
      <w:r>
        <w:rPr>
          <w:lang w:val="el-GR"/>
        </w:rPr>
        <w:t>Νόμος</w:t>
      </w:r>
      <w:r w:rsidRPr="00056C6E">
        <w:rPr>
          <w:lang w:val="en-US"/>
        </w:rPr>
        <w:t xml:space="preserve">, </w:t>
      </w:r>
      <w:r>
        <w:rPr>
          <w:lang w:val="el-GR"/>
        </w:rPr>
        <w:t>Κεφ</w:t>
      </w:r>
      <w:r w:rsidRPr="00056C6E">
        <w:rPr>
          <w:lang w:val="en-US"/>
        </w:rPr>
        <w:t xml:space="preserve">. 105), </w:t>
      </w:r>
      <w:r>
        <w:rPr>
          <w:lang w:val="en-US"/>
        </w:rPr>
        <w:t xml:space="preserve">OG Par.1(i), No. 918, 28.1.1972, available at: </w:t>
      </w:r>
      <w:hyperlink r:id="rId43" w:history="1">
        <w:r w:rsidRPr="002C611E">
          <w:rPr>
            <w:rStyle w:val="Hyperlink"/>
            <w:lang w:val="en-US"/>
          </w:rPr>
          <w:t>http://www.cylaw.org/nomoi/enop/non-ind/0_105/full.html</w:t>
        </w:r>
      </w:hyperlink>
      <w:r>
        <w:rPr>
          <w:lang w:val="en-US"/>
        </w:rPr>
        <w:t xml:space="preserve"> </w:t>
      </w:r>
    </w:p>
  </w:footnote>
  <w:footnote w:id="71">
    <w:p w14:paraId="06B276FC" w14:textId="77777777" w:rsidR="00E50EA9" w:rsidRPr="00110DF8" w:rsidRDefault="00E50EA9">
      <w:pPr>
        <w:pStyle w:val="FootnoteText"/>
        <w:rPr>
          <w:lang w:val="en-US"/>
        </w:rPr>
      </w:pPr>
      <w:r>
        <w:rPr>
          <w:rStyle w:val="FootnoteReference"/>
        </w:rPr>
        <w:footnoteRef/>
      </w:r>
      <w:r>
        <w:t xml:space="preserve"> </w:t>
      </w:r>
      <w:r>
        <w:rPr>
          <w:lang w:val="en-US"/>
        </w:rPr>
        <w:t xml:space="preserve">The form is the same used for the investor and it is provided on the website of the Ministry of Interior: </w:t>
      </w:r>
      <w:hyperlink r:id="rId44" w:history="1">
        <w:r w:rsidRPr="002C611E">
          <w:rPr>
            <w:rStyle w:val="Hyperlink"/>
            <w:lang w:val="en-US"/>
          </w:rPr>
          <w:t>http://www.moi.gov.cy/moi/moi.nsf/all/77531455D47220F8C2257CB7001F2015/$file/M127_ENG.pdf?openelement</w:t>
        </w:r>
      </w:hyperlink>
      <w:r>
        <w:rPr>
          <w:lang w:val="en-US"/>
        </w:rPr>
        <w:t xml:space="preserve"> </w:t>
      </w:r>
    </w:p>
  </w:footnote>
  <w:footnote w:id="72">
    <w:p w14:paraId="078B61D7" w14:textId="77777777" w:rsidR="00E50EA9" w:rsidRPr="00E30811" w:rsidRDefault="00E50EA9">
      <w:pPr>
        <w:pStyle w:val="FootnoteText"/>
        <w:rPr>
          <w:b/>
          <w:bCs/>
          <w:lang w:val="en-US"/>
        </w:rPr>
      </w:pPr>
      <w:r>
        <w:rPr>
          <w:rStyle w:val="FootnoteReference"/>
        </w:rPr>
        <w:footnoteRef/>
      </w:r>
      <w:r>
        <w:t xml:space="preserve"> </w:t>
      </w:r>
      <w:r>
        <w:rPr>
          <w:lang w:val="en-US"/>
        </w:rPr>
        <w:t xml:space="preserve">The Civil Partnership Law of 2015, </w:t>
      </w:r>
      <w:r w:rsidRPr="00110DF8">
        <w:rPr>
          <w:lang w:val="en-US"/>
        </w:rPr>
        <w:t>(</w:t>
      </w:r>
      <w:r w:rsidRPr="00110DF8">
        <w:rPr>
          <w:bCs/>
          <w:lang w:val="en-US"/>
        </w:rPr>
        <w:t>Ο περί Πολιτικής Συμβίωσης</w:t>
      </w:r>
      <w:r>
        <w:rPr>
          <w:bCs/>
          <w:lang w:val="en-US"/>
        </w:rPr>
        <w:t xml:space="preserve"> Νόμος του 2015, Ν. 184(I)/2015), OG No. 4543, 9.12.2015, available at: </w:t>
      </w:r>
      <w:hyperlink r:id="rId45" w:history="1">
        <w:r w:rsidRPr="002C611E">
          <w:rPr>
            <w:rStyle w:val="Hyperlink"/>
            <w:bCs/>
            <w:lang w:val="en-US"/>
          </w:rPr>
          <w:t>http://www.cylaw.org/nomoi/enop/non-ind/2015_1_184/full.html</w:t>
        </w:r>
      </w:hyperlink>
      <w:r>
        <w:rPr>
          <w:bCs/>
          <w:lang w:val="en-US"/>
        </w:rPr>
        <w:t xml:space="preserve"> </w:t>
      </w:r>
    </w:p>
  </w:footnote>
  <w:footnote w:id="73">
    <w:p w14:paraId="093522BE" w14:textId="77777777" w:rsidR="00E50EA9" w:rsidRPr="009A0508" w:rsidRDefault="00E50EA9" w:rsidP="00D1426F">
      <w:pPr>
        <w:pStyle w:val="FootnoteText"/>
        <w:rPr>
          <w:lang w:val="en-US"/>
        </w:rPr>
      </w:pPr>
      <w:r>
        <w:rPr>
          <w:rStyle w:val="FootnoteReference"/>
        </w:rPr>
        <w:footnoteRef/>
      </w:r>
      <w:r>
        <w:t xml:space="preserve"> “</w:t>
      </w:r>
      <w:r w:rsidRPr="009A0508">
        <w:rPr>
          <w:lang w:val="en-US"/>
        </w:rPr>
        <w:t>MPs seek greater transparency on sale of passports</w:t>
      </w:r>
      <w:r>
        <w:rPr>
          <w:lang w:val="en-US"/>
        </w:rPr>
        <w:t xml:space="preserve">”, Cyprus Mail online, Elias Hazou, 26.2.2018, available at: </w:t>
      </w:r>
      <w:hyperlink r:id="rId46" w:history="1">
        <w:r w:rsidRPr="004152AB">
          <w:rPr>
            <w:rStyle w:val="Hyperlink"/>
            <w:lang w:val="en-US"/>
          </w:rPr>
          <w:t>http://cyprus-mail.com/2018/02/26/mps-seek-greater-transparency-sale-passports/</w:t>
        </w:r>
      </w:hyperlink>
      <w:r>
        <w:rPr>
          <w:lang w:val="en-US"/>
        </w:rPr>
        <w:t xml:space="preserve"> </w:t>
      </w:r>
    </w:p>
    <w:p w14:paraId="568277E3" w14:textId="77777777" w:rsidR="00E50EA9" w:rsidRPr="009A0508" w:rsidRDefault="00E50EA9" w:rsidP="00D1426F">
      <w:pPr>
        <w:pStyle w:val="FootnoteText"/>
        <w:rPr>
          <w:lang w:val="en-US"/>
        </w:rPr>
      </w:pPr>
    </w:p>
  </w:footnote>
  <w:footnote w:id="74">
    <w:p w14:paraId="663E2763" w14:textId="77777777" w:rsidR="00E50EA9" w:rsidRPr="001C22AD" w:rsidRDefault="00E50EA9" w:rsidP="00E97E1E">
      <w:pPr>
        <w:pStyle w:val="FootnoteText"/>
        <w:rPr>
          <w:lang w:val="en-US"/>
        </w:rPr>
      </w:pPr>
      <w:r w:rsidRPr="00E97E1E">
        <w:rPr>
          <w:rStyle w:val="FootnoteReference"/>
        </w:rPr>
        <w:footnoteRef/>
      </w:r>
      <w:r w:rsidRPr="00E97E1E">
        <w:t xml:space="preserve"> </w:t>
      </w:r>
      <w:r w:rsidRPr="002D5151">
        <w:t>For the purposes of this Table, the term ‘investment’ covers any pecuniary disbursement required as part of the process for obtaining citizenship under the investors’ citizenship scheme.</w:t>
      </w:r>
    </w:p>
  </w:footnote>
  <w:footnote w:id="75">
    <w:p w14:paraId="7979FEB1" w14:textId="6FCDC900" w:rsidR="00E50EA9" w:rsidRPr="00B31807" w:rsidRDefault="00E50EA9" w:rsidP="00F1385F">
      <w:pPr>
        <w:pStyle w:val="FootnoteText"/>
        <w:rPr>
          <w:bCs/>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p>
  </w:footnote>
  <w:footnote w:id="76">
    <w:p w14:paraId="0B7006F8" w14:textId="7DA0B4C6" w:rsidR="00E50EA9" w:rsidRPr="00683454" w:rsidRDefault="00E50EA9" w:rsidP="00CA79A2">
      <w:pPr>
        <w:pStyle w:val="FootnoteText"/>
        <w:rPr>
          <w:lang w:val="en-US"/>
        </w:rPr>
      </w:pPr>
      <w:r>
        <w:rPr>
          <w:rStyle w:val="FootnoteReference"/>
        </w:rPr>
        <w:footnoteRef/>
      </w:r>
      <w:r>
        <w:t xml:space="preserve"> </w:t>
      </w:r>
      <w:r>
        <w:rPr>
          <w:lang w:val="en-US"/>
        </w:rPr>
        <w:t xml:space="preserve">Cyprus Passport and Citizenship Scheme FAQ, available at: </w:t>
      </w:r>
      <w:hyperlink r:id="rId47" w:history="1">
        <w:r w:rsidRPr="00783577">
          <w:rPr>
            <w:rStyle w:val="Hyperlink"/>
            <w:lang w:val="en-US"/>
          </w:rPr>
          <w:t>http://www.ktimatagora.com/articles/cyprus-passport-scheme/cyprus-passport-citizenship-scheme-faqs</w:t>
        </w:r>
      </w:hyperlink>
      <w:r>
        <w:rPr>
          <w:lang w:val="en-US"/>
        </w:rPr>
        <w:t xml:space="preserve"> </w:t>
      </w:r>
    </w:p>
  </w:footnote>
  <w:footnote w:id="77">
    <w:p w14:paraId="63C815FC" w14:textId="0D218C89" w:rsidR="00E50EA9" w:rsidRPr="00874C2F" w:rsidRDefault="00E50EA9" w:rsidP="00CA79A2">
      <w:pPr>
        <w:pStyle w:val="FootnoteText"/>
        <w:rPr>
          <w:lang w:val="en-US"/>
        </w:rPr>
      </w:pPr>
      <w:r>
        <w:rPr>
          <w:rStyle w:val="FootnoteReference"/>
        </w:rPr>
        <w:footnoteRef/>
      </w:r>
      <w:r>
        <w:t xml:space="preserve"> </w:t>
      </w:r>
      <w:r>
        <w:rPr>
          <w:lang w:val="en-US"/>
        </w:rPr>
        <w:t xml:space="preserve">Cyprus Passport and Citizenship Scheme FAQ, available at: </w:t>
      </w:r>
      <w:hyperlink r:id="rId48" w:history="1">
        <w:r w:rsidRPr="00783577">
          <w:rPr>
            <w:rStyle w:val="Hyperlink"/>
            <w:lang w:val="en-US"/>
          </w:rPr>
          <w:t>http://www.ktimatagora.com/articles/cyprus-passport-scheme/cyprus-passport-citizenship-scheme-faqs</w:t>
        </w:r>
      </w:hyperlink>
      <w:r>
        <w:rPr>
          <w:lang w:val="en-US"/>
        </w:rPr>
        <w:t xml:space="preserve"> </w:t>
      </w:r>
    </w:p>
  </w:footnote>
  <w:footnote w:id="78">
    <w:p w14:paraId="582CC48F" w14:textId="44A4E7AE" w:rsidR="00E50EA9" w:rsidRPr="003831C3" w:rsidRDefault="00E50EA9" w:rsidP="00F1385F">
      <w:pPr>
        <w:pStyle w:val="FootnoteText"/>
        <w:rPr>
          <w:bCs/>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w:t>
      </w:r>
      <w:r>
        <w:rPr>
          <w:lang w:val="el-GR"/>
        </w:rPr>
        <w:t>.9.2016</w:t>
      </w:r>
      <w:r>
        <w:t>.</w:t>
      </w:r>
    </w:p>
  </w:footnote>
  <w:footnote w:id="79">
    <w:p w14:paraId="69C68284" w14:textId="56C8B5ED" w:rsidR="00E50EA9" w:rsidRDefault="00E50EA9">
      <w:pPr>
        <w:pStyle w:val="FootnoteText"/>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80">
    <w:p w14:paraId="24C59325" w14:textId="6F42CA1E" w:rsidR="00E50EA9" w:rsidRPr="00EB4592" w:rsidRDefault="00E50EA9" w:rsidP="00CB271D">
      <w:pPr>
        <w:pStyle w:val="FootnoteText"/>
        <w:rPr>
          <w:lang w:val="en-US"/>
        </w:rPr>
      </w:pPr>
      <w:r>
        <w:rPr>
          <w:rStyle w:val="FootnoteReference"/>
        </w:rPr>
        <w:footnoteRef/>
      </w:r>
      <w:r>
        <w:t xml:space="preserve"> </w:t>
      </w:r>
      <w:r>
        <w:rPr>
          <w:lang w:val="en-US"/>
        </w:rPr>
        <w:t xml:space="preserve">Cyprus Passport and Citizenship Scheme FAQ, available at: </w:t>
      </w:r>
      <w:hyperlink r:id="rId49" w:history="1">
        <w:r w:rsidRPr="00783577">
          <w:rPr>
            <w:rStyle w:val="Hyperlink"/>
            <w:lang w:val="en-US"/>
          </w:rPr>
          <w:t>http://www.ktimatagora.com/articles/cyprus-passport-scheme/cyprus-passport-citizenship-scheme-faqs</w:t>
        </w:r>
      </w:hyperlink>
      <w:r>
        <w:rPr>
          <w:lang w:val="en-US"/>
        </w:rPr>
        <w:t xml:space="preserve"> </w:t>
      </w:r>
    </w:p>
  </w:footnote>
  <w:footnote w:id="81">
    <w:p w14:paraId="521D6631" w14:textId="7050DC74" w:rsidR="00E50EA9" w:rsidRPr="0007567C" w:rsidRDefault="00E50EA9" w:rsidP="00CB271D">
      <w:pPr>
        <w:pStyle w:val="FootnoteText"/>
        <w:rPr>
          <w:lang w:val="en-US"/>
        </w:rPr>
      </w:pPr>
      <w:r>
        <w:rPr>
          <w:rStyle w:val="FootnoteReference"/>
        </w:rPr>
        <w:footnoteRef/>
      </w:r>
      <w:r>
        <w:t xml:space="preserve"> </w:t>
      </w:r>
      <w:r>
        <w:rPr>
          <w:lang w:val="en-US"/>
        </w:rPr>
        <w:t xml:space="preserve">Ministry of Interior website: </w:t>
      </w:r>
      <w:hyperlink r:id="rId50" w:history="1">
        <w:r w:rsidRPr="00783577">
          <w:rPr>
            <w:rStyle w:val="Hyperlink"/>
            <w:lang w:val="en-US"/>
          </w:rPr>
          <w:t>http://www.moi.gov.cy/moi/CRMD/crmd.nsf/All/AA2D584F8C1B8E2BC2257F5C00277D8A?OpenDocument</w:t>
        </w:r>
      </w:hyperlink>
      <w:r>
        <w:rPr>
          <w:lang w:val="en-US"/>
        </w:rPr>
        <w:t xml:space="preserve"> </w:t>
      </w:r>
    </w:p>
  </w:footnote>
  <w:footnote w:id="82">
    <w:p w14:paraId="1CEF9DF5" w14:textId="3DACEDA7" w:rsidR="00E50EA9" w:rsidRPr="00056C6E" w:rsidRDefault="00E50EA9" w:rsidP="00797EC0">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83">
    <w:p w14:paraId="2F8B8829" w14:textId="4897632E" w:rsidR="00E50EA9" w:rsidRDefault="00E50EA9" w:rsidP="00797EC0">
      <w:pPr>
        <w:pStyle w:val="FootnoteText"/>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84">
    <w:p w14:paraId="16F363AA" w14:textId="77777777" w:rsidR="00E50EA9" w:rsidRPr="002A7F17" w:rsidRDefault="00E50EA9" w:rsidP="00797EC0">
      <w:pPr>
        <w:pStyle w:val="FootnoteText"/>
        <w:rPr>
          <w:szCs w:val="18"/>
          <w:lang w:val="en-US"/>
        </w:rPr>
      </w:pPr>
      <w:r w:rsidRPr="002A7F17">
        <w:rPr>
          <w:rStyle w:val="FootnoteReference"/>
          <w:szCs w:val="18"/>
        </w:rPr>
        <w:footnoteRef/>
      </w:r>
      <w:r w:rsidRPr="005957C9">
        <w:rPr>
          <w:szCs w:val="18"/>
        </w:rPr>
        <w:t xml:space="preserve"> International Court of Justice, Judgment of 6 April 1955, Second Phase, </w:t>
      </w:r>
      <w:r w:rsidRPr="005957C9">
        <w:rPr>
          <w:i/>
          <w:szCs w:val="18"/>
        </w:rPr>
        <w:t>Lichtesntein v. Guatemala (Nottebohm Case)</w:t>
      </w:r>
      <w:r w:rsidRPr="005957C9">
        <w:rPr>
          <w:szCs w:val="18"/>
        </w:rPr>
        <w:t xml:space="preserve">, </w:t>
      </w:r>
      <w:r>
        <w:rPr>
          <w:szCs w:val="18"/>
        </w:rPr>
        <w:t xml:space="preserve">p. 22, </w:t>
      </w:r>
      <w:r w:rsidRPr="005957C9">
        <w:rPr>
          <w:szCs w:val="18"/>
        </w:rPr>
        <w:t xml:space="preserve">available at </w:t>
      </w:r>
      <w:hyperlink r:id="rId51" w:history="1">
        <w:r w:rsidRPr="005957C9">
          <w:rPr>
            <w:rStyle w:val="Hyperlink"/>
            <w:szCs w:val="18"/>
          </w:rPr>
          <w:t>http://www.refworld.org/cases,ICJ,3ae6b7248.html</w:t>
        </w:r>
      </w:hyperlink>
      <w:r w:rsidRPr="005957C9">
        <w:rPr>
          <w:szCs w:val="18"/>
        </w:rPr>
        <w:t xml:space="preserve">. </w:t>
      </w:r>
    </w:p>
  </w:footnote>
  <w:footnote w:id="85">
    <w:p w14:paraId="12433146" w14:textId="77777777" w:rsidR="00E50EA9" w:rsidRPr="002A7F17" w:rsidRDefault="00E50EA9" w:rsidP="00797EC0">
      <w:pPr>
        <w:pStyle w:val="FootnoteText"/>
        <w:rPr>
          <w:szCs w:val="18"/>
          <w:lang w:val="en-US"/>
        </w:rPr>
      </w:pPr>
      <w:r w:rsidRPr="002A7F17">
        <w:rPr>
          <w:rStyle w:val="FootnoteReference"/>
          <w:szCs w:val="18"/>
        </w:rPr>
        <w:footnoteRef/>
      </w:r>
      <w:r w:rsidRPr="005957C9">
        <w:rPr>
          <w:szCs w:val="18"/>
        </w:rPr>
        <w:t xml:space="preserve"> International Court of Justice, Judgment of 6 April 1955, Second Phase, </w:t>
      </w:r>
      <w:r w:rsidRPr="005957C9">
        <w:rPr>
          <w:i/>
          <w:szCs w:val="18"/>
        </w:rPr>
        <w:t>Lichtesntein v. Guatemala (Nottebohm Case)</w:t>
      </w:r>
      <w:r w:rsidRPr="005957C9">
        <w:rPr>
          <w:szCs w:val="18"/>
        </w:rPr>
        <w:t xml:space="preserve">, </w:t>
      </w:r>
      <w:r>
        <w:rPr>
          <w:szCs w:val="18"/>
        </w:rPr>
        <w:t xml:space="preserve">p. 26, </w:t>
      </w:r>
      <w:r w:rsidRPr="005957C9">
        <w:rPr>
          <w:szCs w:val="18"/>
        </w:rPr>
        <w:t xml:space="preserve">available at </w:t>
      </w:r>
      <w:hyperlink r:id="rId52" w:history="1">
        <w:r w:rsidRPr="005957C9">
          <w:rPr>
            <w:rStyle w:val="Hyperlink"/>
            <w:szCs w:val="18"/>
          </w:rPr>
          <w:t>http://www.refworld.org/cases,ICJ,3ae6b7248.html</w:t>
        </w:r>
      </w:hyperlink>
      <w:r w:rsidRPr="005957C9">
        <w:rPr>
          <w:szCs w:val="18"/>
        </w:rPr>
        <w:t xml:space="preserve">. </w:t>
      </w:r>
    </w:p>
  </w:footnote>
  <w:footnote w:id="86">
    <w:p w14:paraId="36C60CF8" w14:textId="77777777" w:rsidR="00E50EA9" w:rsidRPr="005957C9" w:rsidRDefault="00E50EA9" w:rsidP="00797EC0">
      <w:pPr>
        <w:pStyle w:val="FootnoteText"/>
        <w:rPr>
          <w:szCs w:val="18"/>
        </w:rPr>
      </w:pPr>
      <w:r w:rsidRPr="002A7F17">
        <w:rPr>
          <w:rStyle w:val="FootnoteReference"/>
          <w:szCs w:val="18"/>
        </w:rPr>
        <w:footnoteRef/>
      </w:r>
      <w:r w:rsidRPr="005957C9">
        <w:rPr>
          <w:szCs w:val="18"/>
        </w:rPr>
        <w:t xml:space="preserve"> CJEU, </w:t>
      </w:r>
      <w:hyperlink r:id="rId53" w:history="1">
        <w:r w:rsidRPr="005957C9">
          <w:rPr>
            <w:rStyle w:val="Hyperlink"/>
            <w:szCs w:val="18"/>
          </w:rPr>
          <w:t>Case C-135/08</w:t>
        </w:r>
      </w:hyperlink>
      <w:r w:rsidRPr="005957C9">
        <w:rPr>
          <w:szCs w:val="18"/>
        </w:rPr>
        <w:t xml:space="preserve">, Judgment of the Court (Grand Chamber) of 2 March 2010, </w:t>
      </w:r>
      <w:r w:rsidRPr="005957C9">
        <w:rPr>
          <w:i/>
          <w:szCs w:val="18"/>
        </w:rPr>
        <w:t>Janko Rottman v Freistaat Bayern</w:t>
      </w:r>
      <w:r w:rsidRPr="005957C9">
        <w:rPr>
          <w:szCs w:val="18"/>
        </w:rPr>
        <w:t xml:space="preserve">, ECLI:EU:C:2010:104. </w:t>
      </w:r>
    </w:p>
  </w:footnote>
  <w:footnote w:id="87">
    <w:p w14:paraId="2DD66CB0" w14:textId="4E7A2C56" w:rsidR="00E50EA9" w:rsidRPr="00683454" w:rsidRDefault="00E50EA9">
      <w:pPr>
        <w:pStyle w:val="FootnoteText"/>
        <w:rPr>
          <w:lang w:val="en-US"/>
        </w:rPr>
      </w:pPr>
      <w:r>
        <w:rPr>
          <w:rStyle w:val="FootnoteReference"/>
        </w:rPr>
        <w:footnoteRef/>
      </w:r>
      <w:r>
        <w:t xml:space="preserve"> </w:t>
      </w:r>
      <w:r>
        <w:rPr>
          <w:lang w:val="en-US"/>
        </w:rPr>
        <w:t xml:space="preserve">Cyprus Police website, Application for Clean Criminal Record Certificate, available at:   </w:t>
      </w:r>
      <w:hyperlink r:id="rId54" w:history="1">
        <w:r w:rsidRPr="00783577">
          <w:rPr>
            <w:rStyle w:val="Hyperlink"/>
            <w:lang w:val="en-US"/>
          </w:rPr>
          <w:t>http://www.police.gov.cy/police/police.nsf/0/067F040D400989C1C22578A900272E72?OpenDocument</w:t>
        </w:r>
      </w:hyperlink>
      <w:r>
        <w:rPr>
          <w:lang w:val="en-US"/>
        </w:rPr>
        <w:t xml:space="preserve"> </w:t>
      </w:r>
    </w:p>
  </w:footnote>
  <w:footnote w:id="88">
    <w:p w14:paraId="1E016674" w14:textId="6C3E4AF3" w:rsidR="00E50EA9" w:rsidRPr="00A12E02" w:rsidRDefault="00E50EA9">
      <w:pPr>
        <w:pStyle w:val="FootnoteText"/>
        <w:rPr>
          <w:lang w:val="en-US"/>
        </w:rPr>
      </w:pPr>
      <w:r>
        <w:rPr>
          <w:rStyle w:val="FootnoteReference"/>
        </w:rPr>
        <w:footnoteRef/>
      </w:r>
      <w:r>
        <w:t xml:space="preserve"> </w:t>
      </w:r>
      <w:r>
        <w:rPr>
          <w:lang w:val="en-US"/>
        </w:rPr>
        <w:t>Information provided by the Ministry of Interior Officer on 29 May 2018.</w:t>
      </w:r>
    </w:p>
  </w:footnote>
  <w:footnote w:id="89">
    <w:p w14:paraId="34C7248F" w14:textId="642CB491" w:rsidR="00E50EA9" w:rsidRPr="00415EFC" w:rsidRDefault="00E50EA9">
      <w:pPr>
        <w:pStyle w:val="FootnoteText"/>
        <w:rPr>
          <w:lang w:val="en-US"/>
        </w:rPr>
      </w:pPr>
      <w:r>
        <w:rPr>
          <w:rStyle w:val="FootnoteReference"/>
        </w:rPr>
        <w:footnoteRef/>
      </w:r>
      <w:r>
        <w:t xml:space="preserve"> </w:t>
      </w:r>
      <w:r w:rsidRPr="0057740E">
        <w:rPr>
          <w:color w:val="212121"/>
          <w:shd w:val="clear" w:color="auto" w:fill="FFFFFF"/>
          <w:lang w:val="en-US" w:eastAsia="en-US"/>
        </w:rPr>
        <w:t xml:space="preserve"> </w:t>
      </w:r>
      <w:r>
        <w:rPr>
          <w:color w:val="212121"/>
          <w:shd w:val="clear" w:color="auto" w:fill="FFFFFF"/>
          <w:lang w:val="en-US" w:eastAsia="en-US"/>
        </w:rPr>
        <w:t xml:space="preserve">By way of background, it should be noted that, </w:t>
      </w:r>
      <w:r>
        <w:rPr>
          <w:lang w:val="en-US"/>
        </w:rPr>
        <w:t>e</w:t>
      </w:r>
      <w:r w:rsidRPr="0057740E">
        <w:rPr>
          <w:lang w:val="en-US"/>
        </w:rPr>
        <w:t>ven though Cyprus is not a full member of Schengen, the Police ha</w:t>
      </w:r>
      <w:r>
        <w:rPr>
          <w:lang w:val="en-US"/>
        </w:rPr>
        <w:t>ve access to and can use</w:t>
      </w:r>
      <w:r w:rsidRPr="0057740E">
        <w:rPr>
          <w:lang w:val="en-US"/>
        </w:rPr>
        <w:t xml:space="preserve"> </w:t>
      </w:r>
      <w:r>
        <w:rPr>
          <w:lang w:val="en-US"/>
        </w:rPr>
        <w:t>SIS</w:t>
      </w:r>
      <w:r w:rsidRPr="0057740E">
        <w:rPr>
          <w:lang w:val="en-US"/>
        </w:rPr>
        <w:t xml:space="preserve"> to search for criminals and do checks for police cooperation and exchange of intelligence.  </w:t>
      </w:r>
      <w:r>
        <w:rPr>
          <w:lang w:val="en-US"/>
        </w:rPr>
        <w:t>This i</w:t>
      </w:r>
      <w:r w:rsidRPr="0057740E">
        <w:rPr>
          <w:lang w:val="en-US"/>
        </w:rPr>
        <w:t xml:space="preserve">nformation </w:t>
      </w:r>
      <w:r>
        <w:rPr>
          <w:lang w:val="en-US"/>
        </w:rPr>
        <w:t xml:space="preserve">was </w:t>
      </w:r>
      <w:r w:rsidRPr="0057740E">
        <w:rPr>
          <w:lang w:val="en-US"/>
        </w:rPr>
        <w:t>obtained as part of a consultation with the Cypriot Police in a DG HOME project, ‘Consultancy services for completeness, conformity and assessment of the practical implementation of the national measures in Cyprus transposing Framework Decision 2006/960/JHA on simplifying the exchange of information and intelligence between law enforcement authorities of the Member States of the European Union (The Swedish Initiative)’ (2017/2018).</w:t>
      </w:r>
    </w:p>
  </w:footnote>
  <w:footnote w:id="90">
    <w:p w14:paraId="666CB778" w14:textId="2CAA3005" w:rsidR="00E50EA9" w:rsidRPr="00E340EA" w:rsidRDefault="00E50EA9">
      <w:pPr>
        <w:pStyle w:val="FootnoteText"/>
        <w:rPr>
          <w:bCs/>
          <w:lang w:val="en-US"/>
        </w:rPr>
      </w:pPr>
      <w:r>
        <w:rPr>
          <w:rStyle w:val="FootnoteReference"/>
        </w:rPr>
        <w:footnoteRef/>
      </w:r>
      <w:r>
        <w:t xml:space="preserve"> </w:t>
      </w:r>
      <w:r w:rsidRPr="00E340EA">
        <w:rPr>
          <w:lang w:val="en-US"/>
        </w:rPr>
        <w:t>Law providing for the Prevention and Combatting of Legalisation of Profits from Illegal Activities of 2007 to 2018 (</w:t>
      </w:r>
      <w:r w:rsidRPr="00E340EA">
        <w:rPr>
          <w:bCs/>
          <w:lang w:val="en-US"/>
        </w:rPr>
        <w:t>Ο περί της Παρεμπόδισης και Καταπολέμησης της Νομιμοποίησης Εσόδων από Παράνομες Δραστηριότητες Νόμος του 2007</w:t>
      </w:r>
      <w:r>
        <w:rPr>
          <w:bCs/>
          <w:lang w:val="en-US"/>
        </w:rPr>
        <w:t>-2018</w:t>
      </w:r>
      <w:r>
        <w:rPr>
          <w:bCs/>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Pr>
          <w:bCs/>
          <w:lang w:val="el-GR"/>
        </w:rPr>
        <w:t xml:space="preserve"> I</w:t>
      </w:r>
      <w:r w:rsidRPr="00056C6E">
        <w:rPr>
          <w:bCs/>
          <w:lang w:val="el-GR"/>
        </w:rPr>
        <w:t>(</w:t>
      </w:r>
      <w:r>
        <w:rPr>
          <w:bCs/>
          <w:lang w:val="en-US"/>
        </w:rPr>
        <w:t>I</w:t>
      </w:r>
      <w:r w:rsidRPr="00056C6E">
        <w:rPr>
          <w:bCs/>
          <w:lang w:val="el-GR"/>
        </w:rPr>
        <w:t xml:space="preserve">), </w:t>
      </w:r>
      <w:r>
        <w:rPr>
          <w:bCs/>
          <w:lang w:val="en-US"/>
        </w:rPr>
        <w:t>No</w:t>
      </w:r>
      <w:r w:rsidRPr="00056C6E">
        <w:rPr>
          <w:bCs/>
          <w:lang w:val="el-GR"/>
        </w:rPr>
        <w:t>.</w:t>
      </w:r>
      <w:r w:rsidRPr="009C1EF2">
        <w:rPr>
          <w:rFonts w:ascii="-webkit-standard" w:hAnsi="-webkit-standard"/>
          <w:i/>
          <w:iCs/>
          <w:color w:val="000000"/>
          <w:sz w:val="20"/>
          <w:szCs w:val="20"/>
          <w:lang w:val="en-US" w:eastAsia="en-US"/>
        </w:rPr>
        <w:t xml:space="preserve"> </w:t>
      </w:r>
      <w:r w:rsidRPr="00E340EA">
        <w:rPr>
          <w:bCs/>
          <w:iCs/>
          <w:lang w:val="en-US"/>
        </w:rPr>
        <w:t>4154, 31/12/2007</w:t>
      </w:r>
      <w:r>
        <w:rPr>
          <w:bCs/>
          <w:iCs/>
          <w:lang w:val="en-US"/>
        </w:rPr>
        <w:t xml:space="preserve">, available at: </w:t>
      </w:r>
      <w:hyperlink r:id="rId55" w:history="1">
        <w:r w:rsidRPr="00FB4E5D">
          <w:rPr>
            <w:rStyle w:val="Hyperlink"/>
            <w:bCs/>
            <w:iCs/>
            <w:lang w:val="en-US"/>
          </w:rPr>
          <w:t>http://www.cylaw.org/nomoi/enop/non-ind/2007_1_188/full.html</w:t>
        </w:r>
      </w:hyperlink>
      <w:r>
        <w:rPr>
          <w:bCs/>
          <w:iCs/>
          <w:lang w:val="en-US"/>
        </w:rPr>
        <w:t xml:space="preserve"> </w:t>
      </w:r>
    </w:p>
  </w:footnote>
  <w:footnote w:id="91">
    <w:p w14:paraId="04277E8F" w14:textId="343DB249" w:rsidR="00E50EA9" w:rsidRPr="001D7460" w:rsidRDefault="00E50EA9">
      <w:pPr>
        <w:pStyle w:val="FootnoteText"/>
        <w:rPr>
          <w:lang w:val="en-US"/>
        </w:rPr>
      </w:pPr>
      <w:r>
        <w:rPr>
          <w:rStyle w:val="FootnoteReference"/>
        </w:rPr>
        <w:footnoteRef/>
      </w:r>
      <w:r>
        <w:t xml:space="preserve"> </w:t>
      </w:r>
      <w:r>
        <w:rPr>
          <w:lang w:val="en-US"/>
        </w:rPr>
        <w:t>This information was provided on 16 March 2018 during the stakeholder consultation with an Administrative Officer at the Ministry of Interior.</w:t>
      </w:r>
    </w:p>
  </w:footnote>
  <w:footnote w:id="92">
    <w:p w14:paraId="3BF48AC9" w14:textId="17EF6EE3" w:rsidR="00E50EA9" w:rsidRPr="00394CFE" w:rsidRDefault="00E50EA9">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p>
  </w:footnote>
  <w:footnote w:id="93">
    <w:p w14:paraId="1416629F" w14:textId="3BA4984B" w:rsidR="00E50EA9" w:rsidRPr="003831C3" w:rsidRDefault="00E50EA9" w:rsidP="00547E4E">
      <w:pPr>
        <w:pStyle w:val="FootnoteText"/>
        <w:rPr>
          <w:lang w:val="nn-NO"/>
        </w:rPr>
      </w:pPr>
      <w:r>
        <w:rPr>
          <w:rStyle w:val="FootnoteReference"/>
        </w:rPr>
        <w:footnoteRef/>
      </w:r>
      <w:r w:rsidRPr="003831C3">
        <w:rPr>
          <w:lang w:val="el-GR"/>
        </w:rPr>
        <w:t xml:space="preserve"> </w:t>
      </w:r>
      <w:r>
        <w:rPr>
          <w:lang w:val="en-US"/>
        </w:rPr>
        <w:t>The</w:t>
      </w:r>
      <w:r w:rsidRPr="003831C3">
        <w:rPr>
          <w:lang w:val="el-GR"/>
        </w:rPr>
        <w:t xml:space="preserve"> </w:t>
      </w:r>
      <w:r>
        <w:rPr>
          <w:lang w:val="en-US"/>
        </w:rPr>
        <w:t>Police</w:t>
      </w:r>
      <w:r w:rsidRPr="003831C3">
        <w:rPr>
          <w:lang w:val="el-GR"/>
        </w:rPr>
        <w:t xml:space="preserve"> </w:t>
      </w:r>
      <w:r>
        <w:rPr>
          <w:lang w:val="en-US"/>
        </w:rPr>
        <w:t>Laws</w:t>
      </w:r>
      <w:r w:rsidRPr="003831C3">
        <w:rPr>
          <w:lang w:val="el-GR"/>
        </w:rPr>
        <w:t xml:space="preserve"> </w:t>
      </w:r>
      <w:r>
        <w:rPr>
          <w:lang w:val="en-US"/>
        </w:rPr>
        <w:t>of</w:t>
      </w:r>
      <w:r w:rsidRPr="003831C3">
        <w:rPr>
          <w:lang w:val="el-GR"/>
        </w:rPr>
        <w:t xml:space="preserve"> </w:t>
      </w:r>
      <w:r w:rsidRPr="003831C3">
        <w:rPr>
          <w:lang w:val="el-GR"/>
        </w:rPr>
        <w:t xml:space="preserve">2004 </w:t>
      </w:r>
      <w:r>
        <w:rPr>
          <w:lang w:val="en-US"/>
        </w:rPr>
        <w:t>to</w:t>
      </w:r>
      <w:r w:rsidRPr="003831C3">
        <w:rPr>
          <w:lang w:val="el-GR"/>
        </w:rPr>
        <w:t xml:space="preserve"> 2018, </w:t>
      </w:r>
      <w:r>
        <w:rPr>
          <w:lang w:val="en-US"/>
        </w:rPr>
        <w:t>L</w:t>
      </w:r>
      <w:r w:rsidRPr="003831C3">
        <w:rPr>
          <w:lang w:val="el-GR"/>
        </w:rPr>
        <w:t>. 73(</w:t>
      </w:r>
      <w:r>
        <w:rPr>
          <w:lang w:val="en-US"/>
        </w:rPr>
        <w:t>I</w:t>
      </w:r>
      <w:r w:rsidRPr="003831C3">
        <w:rPr>
          <w:lang w:val="el-GR"/>
        </w:rPr>
        <w:t>)/2004 (</w:t>
      </w:r>
      <w:r>
        <w:rPr>
          <w:lang w:val="el-GR"/>
        </w:rPr>
        <w:t>Οι</w:t>
      </w:r>
      <w:r w:rsidRPr="003831C3">
        <w:rPr>
          <w:lang w:val="el-GR"/>
        </w:rPr>
        <w:t xml:space="preserve"> </w:t>
      </w:r>
      <w:r>
        <w:rPr>
          <w:lang w:val="el-GR"/>
        </w:rPr>
        <w:t>περί</w:t>
      </w:r>
      <w:r w:rsidRPr="003831C3">
        <w:rPr>
          <w:lang w:val="el-GR"/>
        </w:rPr>
        <w:t xml:space="preserve"> </w:t>
      </w:r>
      <w:r>
        <w:rPr>
          <w:lang w:val="el-GR"/>
        </w:rPr>
        <w:t>Αστυομίας</w:t>
      </w:r>
      <w:r w:rsidRPr="003831C3">
        <w:rPr>
          <w:lang w:val="el-GR"/>
        </w:rPr>
        <w:t xml:space="preserve"> </w:t>
      </w:r>
      <w:r>
        <w:rPr>
          <w:lang w:val="el-GR"/>
        </w:rPr>
        <w:t>Νόμοι</w:t>
      </w:r>
      <w:r w:rsidRPr="003831C3">
        <w:rPr>
          <w:lang w:val="el-GR"/>
        </w:rPr>
        <w:t xml:space="preserve"> </w:t>
      </w:r>
      <w:r>
        <w:rPr>
          <w:lang w:val="el-GR"/>
        </w:rPr>
        <w:t>του</w:t>
      </w:r>
      <w:r w:rsidRPr="003831C3">
        <w:rPr>
          <w:lang w:val="el-GR"/>
        </w:rPr>
        <w:t xml:space="preserve"> 2004 </w:t>
      </w:r>
      <w:r>
        <w:rPr>
          <w:lang w:val="el-GR"/>
        </w:rPr>
        <w:t>έως</w:t>
      </w:r>
      <w:r w:rsidRPr="003831C3">
        <w:rPr>
          <w:lang w:val="el-GR"/>
        </w:rPr>
        <w:t xml:space="preserve"> 2018), </w:t>
      </w:r>
      <w:r>
        <w:rPr>
          <w:lang w:val="en-US"/>
        </w:rPr>
        <w:t>OG</w:t>
      </w:r>
      <w:r w:rsidRPr="003831C3">
        <w:rPr>
          <w:lang w:val="el-GR"/>
        </w:rPr>
        <w:t xml:space="preserve"> </w:t>
      </w:r>
      <w:r>
        <w:rPr>
          <w:lang w:val="en-US"/>
        </w:rPr>
        <w:t>Par</w:t>
      </w:r>
      <w:r w:rsidRPr="003831C3">
        <w:rPr>
          <w:lang w:val="el-GR"/>
        </w:rPr>
        <w:t xml:space="preserve">. </w:t>
      </w:r>
      <w:r w:rsidRPr="003831C3">
        <w:rPr>
          <w:lang w:val="nn-NO"/>
        </w:rPr>
        <w:t xml:space="preserve">I(I), No. </w:t>
      </w:r>
      <w:r w:rsidRPr="003831C3">
        <w:rPr>
          <w:iCs/>
          <w:lang w:val="nn-NO"/>
        </w:rPr>
        <w:t>3834, 8/4/2004</w:t>
      </w:r>
      <w:r w:rsidRPr="003831C3">
        <w:rPr>
          <w:lang w:val="nn-NO"/>
        </w:rPr>
        <w:t xml:space="preserve"> available at: </w:t>
      </w:r>
      <w:hyperlink r:id="rId56" w:history="1">
        <w:r w:rsidRPr="003831C3">
          <w:rPr>
            <w:rStyle w:val="Hyperlink"/>
            <w:lang w:val="nn-NO"/>
          </w:rPr>
          <w:t>http://www.cylaw.org/nomoi/enop/non-ind/2004_1_73/full.html</w:t>
        </w:r>
      </w:hyperlink>
      <w:r w:rsidRPr="003831C3">
        <w:rPr>
          <w:lang w:val="nn-NO"/>
        </w:rPr>
        <w:t xml:space="preserve"> </w:t>
      </w:r>
    </w:p>
  </w:footnote>
  <w:footnote w:id="94">
    <w:p w14:paraId="31BDCB84" w14:textId="601CD4EB" w:rsidR="00E50EA9" w:rsidRPr="00683454" w:rsidRDefault="00E50EA9">
      <w:pPr>
        <w:pStyle w:val="FootnoteText"/>
        <w:rPr>
          <w:lang w:val="en-US"/>
        </w:rPr>
      </w:pPr>
      <w:r>
        <w:rPr>
          <w:rStyle w:val="FootnoteReference"/>
        </w:rPr>
        <w:footnoteRef/>
      </w:r>
      <w:r>
        <w:t xml:space="preserve"> </w:t>
      </w:r>
      <w:r>
        <w:rPr>
          <w:lang w:val="en-US"/>
        </w:rPr>
        <w:t>Information on “</w:t>
      </w:r>
      <w:r w:rsidRPr="00E022AA">
        <w:rPr>
          <w:lang w:val="en-US"/>
        </w:rPr>
        <w:t>Prevention and suppression of money laundering activities and financing of terrorism</w:t>
      </w:r>
      <w:r>
        <w:rPr>
          <w:lang w:val="en-US"/>
        </w:rPr>
        <w:t xml:space="preserve">” from the Central Bank of Cyprus website, available at: </w:t>
      </w:r>
      <w:hyperlink r:id="rId57" w:history="1">
        <w:r w:rsidRPr="00783577">
          <w:rPr>
            <w:rStyle w:val="Hyperlink"/>
            <w:lang w:val="en-US"/>
          </w:rPr>
          <w:t>https://www.centralbank.cy/en/licensing-supervision/prevention-and-suppression-of-money-laundering-activities-and-financing-of-terrorism-1</w:t>
        </w:r>
      </w:hyperlink>
      <w:r>
        <w:rPr>
          <w:lang w:val="en-US"/>
        </w:rPr>
        <w:t xml:space="preserve"> </w:t>
      </w:r>
    </w:p>
  </w:footnote>
  <w:footnote w:id="95">
    <w:p w14:paraId="39D23685" w14:textId="77777777" w:rsidR="00E50EA9" w:rsidRPr="005C78E7" w:rsidRDefault="00E50EA9" w:rsidP="005B4150">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58" w:history="1">
        <w:r w:rsidRPr="00037B2A">
          <w:rPr>
            <w:rStyle w:val="Hyperlink"/>
            <w:bCs/>
            <w:lang w:val="en-US"/>
          </w:rPr>
          <w:t>http://www.cylaw.org/nomoi/indexes/2002_1_141.html</w:t>
        </w:r>
      </w:hyperlink>
      <w:r>
        <w:rPr>
          <w:bCs/>
          <w:lang w:val="en-US"/>
        </w:rPr>
        <w:t xml:space="preserve"> </w:t>
      </w:r>
    </w:p>
  </w:footnote>
  <w:footnote w:id="96">
    <w:p w14:paraId="50824E1A" w14:textId="7E77FF52" w:rsidR="00E50EA9" w:rsidRPr="00056C6E" w:rsidRDefault="00E50EA9" w:rsidP="005B4150">
      <w:pPr>
        <w:pStyle w:val="FootnoteText"/>
        <w:rPr>
          <w:bCs/>
          <w:lang w:val="el-GR"/>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97">
    <w:p w14:paraId="0B2F8361" w14:textId="57EA96AF" w:rsidR="00E50EA9" w:rsidRPr="004E62CD" w:rsidRDefault="00E50EA9">
      <w:pPr>
        <w:pStyle w:val="FootnoteText"/>
        <w:rPr>
          <w:lang w:val="el-GR"/>
        </w:rPr>
      </w:pPr>
      <w:r>
        <w:rPr>
          <w:rStyle w:val="FootnoteReference"/>
        </w:rPr>
        <w:footnoteRef/>
      </w:r>
      <w:r w:rsidRPr="00F5530D">
        <w:rPr>
          <w:lang w:val="el-GR"/>
        </w:rPr>
        <w:t xml:space="preserve"> </w:t>
      </w:r>
      <w:r>
        <w:rPr>
          <w:lang w:val="en-US"/>
        </w:rPr>
        <w:t>Cyprus</w:t>
      </w:r>
      <w:r w:rsidRPr="00F5530D">
        <w:rPr>
          <w:lang w:val="el-GR"/>
        </w:rPr>
        <w:t xml:space="preserve"> </w:t>
      </w:r>
      <w:r>
        <w:rPr>
          <w:lang w:val="en-US"/>
        </w:rPr>
        <w:t>success</w:t>
      </w:r>
      <w:r w:rsidRPr="00F5530D">
        <w:rPr>
          <w:lang w:val="el-GR"/>
        </w:rPr>
        <w:t xml:space="preserve"> </w:t>
      </w:r>
      <w:r>
        <w:rPr>
          <w:lang w:val="en-US"/>
        </w:rPr>
        <w:t>story</w:t>
      </w:r>
      <w:r w:rsidRPr="00F5530D">
        <w:rPr>
          <w:lang w:val="el-GR"/>
        </w:rPr>
        <w:t xml:space="preserve"> </w:t>
      </w:r>
      <w:r>
        <w:rPr>
          <w:lang w:val="en-US"/>
        </w:rPr>
        <w:t>on</w:t>
      </w:r>
      <w:r w:rsidRPr="00F5530D">
        <w:rPr>
          <w:lang w:val="el-GR"/>
        </w:rPr>
        <w:t xml:space="preserve"> </w:t>
      </w:r>
      <w:r>
        <w:rPr>
          <w:lang w:val="en-US"/>
        </w:rPr>
        <w:t>the</w:t>
      </w:r>
      <w:r w:rsidRPr="00F5530D">
        <w:rPr>
          <w:lang w:val="el-GR"/>
        </w:rPr>
        <w:t xml:space="preserve"> </w:t>
      </w:r>
      <w:r>
        <w:rPr>
          <w:lang w:val="en-US"/>
        </w:rPr>
        <w:t>programme</w:t>
      </w:r>
      <w:r w:rsidRPr="00F5530D">
        <w:rPr>
          <w:lang w:val="el-GR"/>
        </w:rPr>
        <w:t xml:space="preserve"> </w:t>
      </w:r>
      <w:r w:rsidRPr="00F5530D">
        <w:rPr>
          <w:lang w:val="el-GR"/>
        </w:rPr>
        <w:t>“</w:t>
      </w:r>
      <w:r>
        <w:rPr>
          <w:lang w:val="en-US"/>
        </w:rPr>
        <w:t>Golden</w:t>
      </w:r>
      <w:r w:rsidRPr="00F5530D">
        <w:rPr>
          <w:lang w:val="el-GR"/>
        </w:rPr>
        <w:t xml:space="preserve"> </w:t>
      </w:r>
      <w:r>
        <w:rPr>
          <w:lang w:val="en-US"/>
        </w:rPr>
        <w:t>Visa</w:t>
      </w:r>
      <w:r w:rsidRPr="00F5530D">
        <w:rPr>
          <w:lang w:val="el-GR"/>
        </w:rPr>
        <w:t xml:space="preserve">”, (Το </w:t>
      </w:r>
      <w:r w:rsidRPr="00641EEE">
        <w:rPr>
          <w:lang w:val="en-US"/>
        </w:rPr>
        <w:t>success</w:t>
      </w:r>
      <w:r w:rsidRPr="00F5530D">
        <w:rPr>
          <w:lang w:val="el-GR"/>
        </w:rPr>
        <w:t xml:space="preserve"> </w:t>
      </w:r>
      <w:r w:rsidRPr="00641EEE">
        <w:rPr>
          <w:lang w:val="en-US"/>
        </w:rPr>
        <w:t>story</w:t>
      </w:r>
      <w:r w:rsidRPr="00F5530D">
        <w:rPr>
          <w:lang w:val="el-GR"/>
        </w:rPr>
        <w:t xml:space="preserve"> της Κύπρου στο πρόγραμμα «χρυσή βίζα»), </w:t>
      </w:r>
      <w:r>
        <w:rPr>
          <w:lang w:val="en-US"/>
        </w:rPr>
        <w:t>Kathimerini</w:t>
      </w:r>
      <w:r w:rsidRPr="00F5530D">
        <w:rPr>
          <w:lang w:val="el-GR"/>
        </w:rPr>
        <w:t xml:space="preserve"> </w:t>
      </w:r>
      <w:r>
        <w:rPr>
          <w:lang w:val="en-US"/>
        </w:rPr>
        <w:t>newspaper</w:t>
      </w:r>
      <w:r w:rsidRPr="00F5530D">
        <w:rPr>
          <w:lang w:val="el-GR"/>
        </w:rPr>
        <w:t xml:space="preserve">, </w:t>
      </w:r>
      <w:r>
        <w:rPr>
          <w:lang w:val="en-US"/>
        </w:rPr>
        <w:t>Nicos</w:t>
      </w:r>
      <w:r w:rsidRPr="00F5530D">
        <w:rPr>
          <w:lang w:val="el-GR"/>
        </w:rPr>
        <w:t xml:space="preserve"> </w:t>
      </w:r>
      <w:r>
        <w:rPr>
          <w:lang w:val="en-US"/>
        </w:rPr>
        <w:t>Rousanoglou</w:t>
      </w:r>
      <w:r w:rsidRPr="00F5530D">
        <w:rPr>
          <w:lang w:val="el-GR"/>
        </w:rPr>
        <w:t xml:space="preserve">, 12.5.2017, </w:t>
      </w:r>
      <w:r>
        <w:rPr>
          <w:lang w:val="en-US"/>
        </w:rPr>
        <w:t>available</w:t>
      </w:r>
      <w:r w:rsidRPr="00F5530D">
        <w:rPr>
          <w:lang w:val="el-GR"/>
        </w:rPr>
        <w:t xml:space="preserve"> </w:t>
      </w:r>
      <w:r>
        <w:rPr>
          <w:lang w:val="en-US"/>
        </w:rPr>
        <w:t>at</w:t>
      </w:r>
      <w:r w:rsidRPr="00F5530D">
        <w:rPr>
          <w:lang w:val="el-GR"/>
        </w:rPr>
        <w:t xml:space="preserve">: </w:t>
      </w:r>
      <w:hyperlink r:id="rId59" w:history="1">
        <w:r w:rsidRPr="002C611E">
          <w:rPr>
            <w:rStyle w:val="Hyperlink"/>
            <w:lang w:val="en-US"/>
          </w:rPr>
          <w:t>http</w:t>
        </w:r>
        <w:r w:rsidRPr="00F5530D">
          <w:rPr>
            <w:rStyle w:val="Hyperlink"/>
            <w:lang w:val="el-GR"/>
          </w:rPr>
          <w:t>://</w:t>
        </w:r>
        <w:r w:rsidRPr="002C611E">
          <w:rPr>
            <w:rStyle w:val="Hyperlink"/>
            <w:lang w:val="en-US"/>
          </w:rPr>
          <w:t>www</w:t>
        </w:r>
        <w:r w:rsidRPr="00F5530D">
          <w:rPr>
            <w:rStyle w:val="Hyperlink"/>
            <w:lang w:val="el-GR"/>
          </w:rPr>
          <w:t>.</w:t>
        </w:r>
        <w:r w:rsidRPr="002C611E">
          <w:rPr>
            <w:rStyle w:val="Hyperlink"/>
            <w:lang w:val="en-US"/>
          </w:rPr>
          <w:t>kathimerini</w:t>
        </w:r>
        <w:r w:rsidRPr="00F5530D">
          <w:rPr>
            <w:rStyle w:val="Hyperlink"/>
            <w:lang w:val="el-GR"/>
          </w:rPr>
          <w:t>.</w:t>
        </w:r>
        <w:r w:rsidRPr="002C611E">
          <w:rPr>
            <w:rStyle w:val="Hyperlink"/>
            <w:lang w:val="en-US"/>
          </w:rPr>
          <w:t>gr</w:t>
        </w:r>
        <w:r w:rsidRPr="00F5530D">
          <w:rPr>
            <w:rStyle w:val="Hyperlink"/>
            <w:lang w:val="el-GR"/>
          </w:rPr>
          <w:t>/909235/</w:t>
        </w:r>
        <w:r w:rsidRPr="002C611E">
          <w:rPr>
            <w:rStyle w:val="Hyperlink"/>
            <w:lang w:val="en-US"/>
          </w:rPr>
          <w:t>article</w:t>
        </w:r>
        <w:r w:rsidRPr="00F5530D">
          <w:rPr>
            <w:rStyle w:val="Hyperlink"/>
            <w:lang w:val="el-GR"/>
          </w:rPr>
          <w:t>/</w:t>
        </w:r>
        <w:r w:rsidRPr="002C611E">
          <w:rPr>
            <w:rStyle w:val="Hyperlink"/>
            <w:lang w:val="en-US"/>
          </w:rPr>
          <w:t>oikonomia</w:t>
        </w:r>
        <w:r w:rsidRPr="00F5530D">
          <w:rPr>
            <w:rStyle w:val="Hyperlink"/>
            <w:lang w:val="el-GR"/>
          </w:rPr>
          <w:t>/</w:t>
        </w:r>
        <w:r w:rsidRPr="002C611E">
          <w:rPr>
            <w:rStyle w:val="Hyperlink"/>
            <w:lang w:val="en-US"/>
          </w:rPr>
          <w:t>die</w:t>
        </w:r>
        <w:r w:rsidRPr="00F5530D">
          <w:rPr>
            <w:rStyle w:val="Hyperlink"/>
            <w:lang w:val="el-GR"/>
          </w:rPr>
          <w:t>8</w:t>
        </w:r>
        <w:r w:rsidRPr="002C611E">
          <w:rPr>
            <w:rStyle w:val="Hyperlink"/>
            <w:lang w:val="en-US"/>
          </w:rPr>
          <w:t>nhs</w:t>
        </w:r>
        <w:r w:rsidRPr="00F5530D">
          <w:rPr>
            <w:rStyle w:val="Hyperlink"/>
            <w:lang w:val="el-GR"/>
          </w:rPr>
          <w:t>-</w:t>
        </w:r>
        <w:r w:rsidRPr="002C611E">
          <w:rPr>
            <w:rStyle w:val="Hyperlink"/>
            <w:lang w:val="en-US"/>
          </w:rPr>
          <w:t>oikonomia</w:t>
        </w:r>
        <w:r w:rsidRPr="00F5530D">
          <w:rPr>
            <w:rStyle w:val="Hyperlink"/>
            <w:lang w:val="el-GR"/>
          </w:rPr>
          <w:t>/</w:t>
        </w:r>
        <w:r w:rsidRPr="002C611E">
          <w:rPr>
            <w:rStyle w:val="Hyperlink"/>
            <w:lang w:val="en-US"/>
          </w:rPr>
          <w:t>to</w:t>
        </w:r>
        <w:r w:rsidRPr="00F5530D">
          <w:rPr>
            <w:rStyle w:val="Hyperlink"/>
            <w:lang w:val="el-GR"/>
          </w:rPr>
          <w:t>-</w:t>
        </w:r>
        <w:r w:rsidRPr="002C611E">
          <w:rPr>
            <w:rStyle w:val="Hyperlink"/>
            <w:lang w:val="en-US"/>
          </w:rPr>
          <w:t>success</w:t>
        </w:r>
        <w:r w:rsidRPr="00F5530D">
          <w:rPr>
            <w:rStyle w:val="Hyperlink"/>
            <w:lang w:val="el-GR"/>
          </w:rPr>
          <w:t>-</w:t>
        </w:r>
        <w:r w:rsidRPr="002C611E">
          <w:rPr>
            <w:rStyle w:val="Hyperlink"/>
            <w:lang w:val="en-US"/>
          </w:rPr>
          <w:t>story</w:t>
        </w:r>
        <w:r w:rsidRPr="00F5530D">
          <w:rPr>
            <w:rStyle w:val="Hyperlink"/>
            <w:lang w:val="el-GR"/>
          </w:rPr>
          <w:t>-</w:t>
        </w:r>
        <w:r w:rsidRPr="002C611E">
          <w:rPr>
            <w:rStyle w:val="Hyperlink"/>
            <w:lang w:val="en-US"/>
          </w:rPr>
          <w:t>ths</w:t>
        </w:r>
        <w:r w:rsidRPr="00F5530D">
          <w:rPr>
            <w:rStyle w:val="Hyperlink"/>
            <w:lang w:val="el-GR"/>
          </w:rPr>
          <w:t>-</w:t>
        </w:r>
        <w:r w:rsidRPr="002C611E">
          <w:rPr>
            <w:rStyle w:val="Hyperlink"/>
            <w:lang w:val="en-US"/>
          </w:rPr>
          <w:t>kyproy</w:t>
        </w:r>
        <w:r w:rsidRPr="00F5530D">
          <w:rPr>
            <w:rStyle w:val="Hyperlink"/>
            <w:lang w:val="el-GR"/>
          </w:rPr>
          <w:t>-</w:t>
        </w:r>
        <w:r w:rsidRPr="002C611E">
          <w:rPr>
            <w:rStyle w:val="Hyperlink"/>
            <w:lang w:val="en-US"/>
          </w:rPr>
          <w:t>sto</w:t>
        </w:r>
        <w:r w:rsidRPr="00F5530D">
          <w:rPr>
            <w:rStyle w:val="Hyperlink"/>
            <w:lang w:val="el-GR"/>
          </w:rPr>
          <w:t>-</w:t>
        </w:r>
        <w:r w:rsidRPr="002C611E">
          <w:rPr>
            <w:rStyle w:val="Hyperlink"/>
            <w:lang w:val="en-US"/>
          </w:rPr>
          <w:t>programma</w:t>
        </w:r>
        <w:r w:rsidRPr="00F5530D">
          <w:rPr>
            <w:rStyle w:val="Hyperlink"/>
            <w:lang w:val="el-GR"/>
          </w:rPr>
          <w:t>-</w:t>
        </w:r>
        <w:r w:rsidRPr="002C611E">
          <w:rPr>
            <w:rStyle w:val="Hyperlink"/>
            <w:lang w:val="en-US"/>
          </w:rPr>
          <w:t>xrysh</w:t>
        </w:r>
        <w:r w:rsidRPr="00F5530D">
          <w:rPr>
            <w:rStyle w:val="Hyperlink"/>
            <w:lang w:val="el-GR"/>
          </w:rPr>
          <w:t>-</w:t>
        </w:r>
        <w:r w:rsidRPr="002C611E">
          <w:rPr>
            <w:rStyle w:val="Hyperlink"/>
            <w:lang w:val="en-US"/>
          </w:rPr>
          <w:t>viza</w:t>
        </w:r>
      </w:hyperlink>
      <w:r w:rsidRPr="00F5530D">
        <w:rPr>
          <w:lang w:val="el-GR"/>
        </w:rPr>
        <w:t xml:space="preserve"> </w:t>
      </w:r>
      <w:r>
        <w:rPr>
          <w:lang w:val="en-US"/>
        </w:rPr>
        <w:t>and</w:t>
      </w:r>
      <w:r w:rsidRPr="00F5530D">
        <w:rPr>
          <w:lang w:val="el-GR"/>
        </w:rPr>
        <w:t xml:space="preserve"> “</w:t>
      </w:r>
      <w:r w:rsidRPr="009A0508">
        <w:rPr>
          <w:lang w:val="en-US"/>
        </w:rPr>
        <w:t>MPs</w:t>
      </w:r>
      <w:r w:rsidRPr="00F5530D">
        <w:rPr>
          <w:lang w:val="el-GR"/>
        </w:rPr>
        <w:t xml:space="preserve"> </w:t>
      </w:r>
      <w:r w:rsidRPr="009A0508">
        <w:rPr>
          <w:lang w:val="en-US"/>
        </w:rPr>
        <w:t>seek</w:t>
      </w:r>
      <w:r w:rsidRPr="00F5530D">
        <w:rPr>
          <w:lang w:val="el-GR"/>
        </w:rPr>
        <w:t xml:space="preserve"> </w:t>
      </w:r>
      <w:r w:rsidRPr="009A0508">
        <w:rPr>
          <w:lang w:val="en-US"/>
        </w:rPr>
        <w:t>greater</w:t>
      </w:r>
      <w:r w:rsidRPr="00F5530D">
        <w:rPr>
          <w:lang w:val="el-GR"/>
        </w:rPr>
        <w:t xml:space="preserve"> </w:t>
      </w:r>
      <w:r w:rsidRPr="009A0508">
        <w:rPr>
          <w:lang w:val="en-US"/>
        </w:rPr>
        <w:t>transparency</w:t>
      </w:r>
      <w:r w:rsidRPr="00F5530D">
        <w:rPr>
          <w:lang w:val="el-GR"/>
        </w:rPr>
        <w:t xml:space="preserve"> </w:t>
      </w:r>
      <w:r w:rsidRPr="009A0508">
        <w:rPr>
          <w:lang w:val="en-US"/>
        </w:rPr>
        <w:t>on</w:t>
      </w:r>
      <w:r w:rsidRPr="00F5530D">
        <w:rPr>
          <w:lang w:val="el-GR"/>
        </w:rPr>
        <w:t xml:space="preserve"> </w:t>
      </w:r>
      <w:r w:rsidRPr="009A0508">
        <w:rPr>
          <w:lang w:val="en-US"/>
        </w:rPr>
        <w:t>sale</w:t>
      </w:r>
      <w:r w:rsidRPr="00F5530D">
        <w:rPr>
          <w:lang w:val="el-GR"/>
        </w:rPr>
        <w:t xml:space="preserve"> </w:t>
      </w:r>
      <w:r w:rsidRPr="009A0508">
        <w:rPr>
          <w:lang w:val="en-US"/>
        </w:rPr>
        <w:t>of</w:t>
      </w:r>
      <w:r w:rsidRPr="00F5530D">
        <w:rPr>
          <w:lang w:val="el-GR"/>
        </w:rPr>
        <w:t xml:space="preserve"> </w:t>
      </w:r>
      <w:r w:rsidRPr="009A0508">
        <w:rPr>
          <w:lang w:val="en-US"/>
        </w:rPr>
        <w:t>passports</w:t>
      </w:r>
      <w:r w:rsidRPr="00F5530D">
        <w:rPr>
          <w:lang w:val="el-GR"/>
        </w:rPr>
        <w:t xml:space="preserve">”, </w:t>
      </w:r>
      <w:r>
        <w:rPr>
          <w:lang w:val="en-US"/>
        </w:rPr>
        <w:t>Cyprus</w:t>
      </w:r>
      <w:r w:rsidRPr="00F5530D">
        <w:rPr>
          <w:lang w:val="el-GR"/>
        </w:rPr>
        <w:t xml:space="preserve"> </w:t>
      </w:r>
      <w:r>
        <w:rPr>
          <w:lang w:val="en-US"/>
        </w:rPr>
        <w:t>Mail</w:t>
      </w:r>
      <w:r w:rsidRPr="00F5530D">
        <w:rPr>
          <w:lang w:val="el-GR"/>
        </w:rPr>
        <w:t xml:space="preserve"> </w:t>
      </w:r>
      <w:r>
        <w:rPr>
          <w:lang w:val="en-US"/>
        </w:rPr>
        <w:t>online</w:t>
      </w:r>
      <w:r w:rsidRPr="00F5530D">
        <w:rPr>
          <w:lang w:val="el-GR"/>
        </w:rPr>
        <w:t xml:space="preserve">, </w:t>
      </w:r>
      <w:r>
        <w:rPr>
          <w:lang w:val="en-US"/>
        </w:rPr>
        <w:t>Elias</w:t>
      </w:r>
      <w:r w:rsidRPr="00F5530D">
        <w:rPr>
          <w:lang w:val="el-GR"/>
        </w:rPr>
        <w:t xml:space="preserve"> </w:t>
      </w:r>
      <w:r>
        <w:rPr>
          <w:lang w:val="en-US"/>
        </w:rPr>
        <w:t>Hazou</w:t>
      </w:r>
      <w:r w:rsidRPr="00F5530D">
        <w:rPr>
          <w:lang w:val="el-GR"/>
        </w:rPr>
        <w:t xml:space="preserve">, 26.2.2018, </w:t>
      </w:r>
      <w:r>
        <w:rPr>
          <w:lang w:val="en-US"/>
        </w:rPr>
        <w:t>available</w:t>
      </w:r>
      <w:r w:rsidRPr="00F5530D">
        <w:rPr>
          <w:lang w:val="el-GR"/>
        </w:rPr>
        <w:t xml:space="preserve"> </w:t>
      </w:r>
      <w:r>
        <w:rPr>
          <w:lang w:val="en-US"/>
        </w:rPr>
        <w:t>at</w:t>
      </w:r>
      <w:r w:rsidRPr="00F5530D">
        <w:rPr>
          <w:lang w:val="el-GR"/>
        </w:rPr>
        <w:t xml:space="preserve">: </w:t>
      </w:r>
      <w:hyperlink r:id="rId60" w:history="1">
        <w:r w:rsidRPr="004152AB">
          <w:rPr>
            <w:rStyle w:val="Hyperlink"/>
            <w:lang w:val="en-US"/>
          </w:rPr>
          <w:t>http</w:t>
        </w:r>
        <w:r w:rsidRPr="00F5530D">
          <w:rPr>
            <w:rStyle w:val="Hyperlink"/>
            <w:lang w:val="el-GR"/>
          </w:rPr>
          <w:t>://</w:t>
        </w:r>
        <w:r w:rsidRPr="004152AB">
          <w:rPr>
            <w:rStyle w:val="Hyperlink"/>
            <w:lang w:val="en-US"/>
          </w:rPr>
          <w:t>cyprus</w:t>
        </w:r>
        <w:r w:rsidRPr="00F5530D">
          <w:rPr>
            <w:rStyle w:val="Hyperlink"/>
            <w:lang w:val="el-GR"/>
          </w:rPr>
          <w:t>-</w:t>
        </w:r>
        <w:r w:rsidRPr="004152AB">
          <w:rPr>
            <w:rStyle w:val="Hyperlink"/>
            <w:lang w:val="en-US"/>
          </w:rPr>
          <w:t>mail</w:t>
        </w:r>
        <w:r w:rsidRPr="00F5530D">
          <w:rPr>
            <w:rStyle w:val="Hyperlink"/>
            <w:lang w:val="el-GR"/>
          </w:rPr>
          <w:t>.</w:t>
        </w:r>
        <w:r w:rsidRPr="004152AB">
          <w:rPr>
            <w:rStyle w:val="Hyperlink"/>
            <w:lang w:val="en-US"/>
          </w:rPr>
          <w:t>com</w:t>
        </w:r>
        <w:r w:rsidRPr="00F5530D">
          <w:rPr>
            <w:rStyle w:val="Hyperlink"/>
            <w:lang w:val="el-GR"/>
          </w:rPr>
          <w:t>/2018/02/26/</w:t>
        </w:r>
        <w:r w:rsidRPr="004152AB">
          <w:rPr>
            <w:rStyle w:val="Hyperlink"/>
            <w:lang w:val="en-US"/>
          </w:rPr>
          <w:t>mps</w:t>
        </w:r>
        <w:r w:rsidRPr="00F5530D">
          <w:rPr>
            <w:rStyle w:val="Hyperlink"/>
            <w:lang w:val="el-GR"/>
          </w:rPr>
          <w:t>-</w:t>
        </w:r>
        <w:r w:rsidRPr="004152AB">
          <w:rPr>
            <w:rStyle w:val="Hyperlink"/>
            <w:lang w:val="en-US"/>
          </w:rPr>
          <w:t>seek</w:t>
        </w:r>
        <w:r w:rsidRPr="00F5530D">
          <w:rPr>
            <w:rStyle w:val="Hyperlink"/>
            <w:lang w:val="el-GR"/>
          </w:rPr>
          <w:t>-</w:t>
        </w:r>
        <w:r w:rsidRPr="004152AB">
          <w:rPr>
            <w:rStyle w:val="Hyperlink"/>
            <w:lang w:val="en-US"/>
          </w:rPr>
          <w:t>greater</w:t>
        </w:r>
        <w:r w:rsidRPr="00F5530D">
          <w:rPr>
            <w:rStyle w:val="Hyperlink"/>
            <w:lang w:val="el-GR"/>
          </w:rPr>
          <w:t>-</w:t>
        </w:r>
        <w:r w:rsidRPr="004152AB">
          <w:rPr>
            <w:rStyle w:val="Hyperlink"/>
            <w:lang w:val="en-US"/>
          </w:rPr>
          <w:t>transparency</w:t>
        </w:r>
        <w:r w:rsidRPr="00F5530D">
          <w:rPr>
            <w:rStyle w:val="Hyperlink"/>
            <w:lang w:val="el-GR"/>
          </w:rPr>
          <w:t>-</w:t>
        </w:r>
        <w:r w:rsidRPr="004152AB">
          <w:rPr>
            <w:rStyle w:val="Hyperlink"/>
            <w:lang w:val="en-US"/>
          </w:rPr>
          <w:t>sale</w:t>
        </w:r>
        <w:r w:rsidRPr="00F5530D">
          <w:rPr>
            <w:rStyle w:val="Hyperlink"/>
            <w:lang w:val="el-GR"/>
          </w:rPr>
          <w:t>-</w:t>
        </w:r>
        <w:r w:rsidRPr="004152AB">
          <w:rPr>
            <w:rStyle w:val="Hyperlink"/>
            <w:lang w:val="en-US"/>
          </w:rPr>
          <w:t>passports</w:t>
        </w:r>
        <w:r w:rsidRPr="00F5530D">
          <w:rPr>
            <w:rStyle w:val="Hyperlink"/>
            <w:lang w:val="el-GR"/>
          </w:rPr>
          <w:t>/</w:t>
        </w:r>
      </w:hyperlink>
    </w:p>
  </w:footnote>
  <w:footnote w:id="98">
    <w:p w14:paraId="2F755EC0" w14:textId="136A4672" w:rsidR="00E50EA9" w:rsidRPr="007660C3" w:rsidRDefault="00E50EA9" w:rsidP="00023C9A">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w:t>
      </w:r>
      <w:r w:rsidR="00462261">
        <w:rPr>
          <w:lang w:val="en-US"/>
        </w:rPr>
        <w:t>non-Cypriot</w:t>
      </w:r>
      <w:r>
        <w:rPr>
          <w:lang w:val="en-US"/>
        </w:rPr>
        <w:t xml:space="preserve"> investors/businessmen under the naturalization by exception Scheme on the basis of subsection (2) of section 111A of the Civil Registry Laws of 2002-2015.</w:t>
      </w:r>
    </w:p>
  </w:footnote>
  <w:footnote w:id="99">
    <w:p w14:paraId="38CFE94B" w14:textId="793A2FFF" w:rsidR="00E50EA9" w:rsidRPr="00582C72" w:rsidRDefault="00E50EA9" w:rsidP="00957A13">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r w:rsidRPr="00582C72">
        <w:rPr>
          <w:lang w:val="el-GR"/>
        </w:rPr>
        <w:t xml:space="preserve"> </w:t>
      </w:r>
    </w:p>
  </w:footnote>
  <w:footnote w:id="100">
    <w:p w14:paraId="682F1446" w14:textId="6385012E" w:rsidR="00E50EA9" w:rsidRPr="007660C3" w:rsidRDefault="00E50EA9" w:rsidP="0024250E">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54204B" w14:textId="77777777" w:rsidR="00E50EA9" w:rsidRPr="00D65D3B" w:rsidRDefault="00E50EA9" w:rsidP="00BD26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0000001"/>
    <w:lvl w:ilvl="0" w:tplc="00000001">
      <w:start w:val="3"/>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89038EC"/>
    <w:multiLevelType w:val="hybridMultilevel"/>
    <w:tmpl w:val="8A78A25E"/>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2A06B4"/>
    <w:multiLevelType w:val="hybridMultilevel"/>
    <w:tmpl w:val="CB4CE148"/>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33F7ECE"/>
    <w:multiLevelType w:val="hybridMultilevel"/>
    <w:tmpl w:val="E052658A"/>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F576AC"/>
    <w:multiLevelType w:val="hybridMultilevel"/>
    <w:tmpl w:val="E4DA02AA"/>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55616B"/>
    <w:multiLevelType w:val="hybridMultilevel"/>
    <w:tmpl w:val="0C7684FE"/>
    <w:lvl w:ilvl="0" w:tplc="08090013">
      <w:start w:val="1"/>
      <w:numFmt w:val="upperRoman"/>
      <w:lvlText w:val="%1."/>
      <w:lvlJc w:val="right"/>
      <w:pPr>
        <w:ind w:left="720" w:hanging="360"/>
      </w:pPr>
    </w:lvl>
    <w:lvl w:ilvl="1" w:tplc="00A07C20">
      <w:start w:val="1"/>
      <w:numFmt w:val="decimal"/>
      <w:lvlText w:val="%2."/>
      <w:lvlJc w:val="left"/>
      <w:pPr>
        <w:ind w:left="1640" w:hanging="560"/>
      </w:pPr>
      <w:rPr>
        <w:rFonts w:hint="default"/>
        <w:b/>
        <w:i/>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5305523"/>
    <w:multiLevelType w:val="hybridMultilevel"/>
    <w:tmpl w:val="E8B4FB8A"/>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7E35C02"/>
    <w:multiLevelType w:val="hybridMultilevel"/>
    <w:tmpl w:val="4BEAE288"/>
    <w:lvl w:ilvl="0" w:tplc="5F00F25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21304E"/>
    <w:multiLevelType w:val="hybridMultilevel"/>
    <w:tmpl w:val="7CCCFC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2" w15:restartNumberingAfterBreak="0">
    <w:nsid w:val="391A6BBF"/>
    <w:multiLevelType w:val="hybridMultilevel"/>
    <w:tmpl w:val="9CF4D0FC"/>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D22741"/>
    <w:multiLevelType w:val="multilevel"/>
    <w:tmpl w:val="A03A4DF4"/>
    <w:lvl w:ilvl="0">
      <w:start w:val="1"/>
      <w:numFmt w:val="bullet"/>
      <w:pStyle w:val="MMultilevel"/>
      <w:lvlText w:val=""/>
      <w:lvlJc w:val="left"/>
      <w:pPr>
        <w:ind w:left="4111" w:hanging="425"/>
      </w:pPr>
      <w:rPr>
        <w:rFonts w:ascii="Wingdings" w:hAnsi="Wingdings" w:hint="default"/>
        <w:caps w:val="0"/>
        <w:strike w:val="0"/>
        <w:dstrike w:val="0"/>
        <w:vanish w:val="0"/>
        <w:color w:val="4F81BD" w:themeColor="accent1"/>
        <w:sz w:val="16"/>
        <w:szCs w:val="16"/>
        <w:vertAlign w:val="base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4F81BD" w:themeColor="accent1"/>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4604553D"/>
    <w:multiLevelType w:val="hybridMultilevel"/>
    <w:tmpl w:val="71262EE8"/>
    <w:lvl w:ilvl="0" w:tplc="D538515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0E1AE2"/>
    <w:multiLevelType w:val="hybridMultilevel"/>
    <w:tmpl w:val="F29E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3C2C57"/>
    <w:multiLevelType w:val="hybridMultilevel"/>
    <w:tmpl w:val="A7109A6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60C405C3"/>
    <w:multiLevelType w:val="multilevel"/>
    <w:tmpl w:val="620247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18"/>
  </w:num>
  <w:num w:numId="2">
    <w:abstractNumId w:val="19"/>
  </w:num>
  <w:num w:numId="3">
    <w:abstractNumId w:val="3"/>
  </w:num>
  <w:num w:numId="4">
    <w:abstractNumId w:val="11"/>
  </w:num>
  <w:num w:numId="5">
    <w:abstractNumId w:val="13"/>
  </w:num>
  <w:num w:numId="6">
    <w:abstractNumId w:val="7"/>
  </w:num>
  <w:num w:numId="7">
    <w:abstractNumId w:val="3"/>
  </w:num>
  <w:num w:numId="8">
    <w:abstractNumId w:val="20"/>
  </w:num>
  <w:num w:numId="9">
    <w:abstractNumId w:val="6"/>
  </w:num>
  <w:num w:numId="10">
    <w:abstractNumId w:val="17"/>
  </w:num>
  <w:num w:numId="11">
    <w:abstractNumId w:val="9"/>
  </w:num>
  <w:num w:numId="12">
    <w:abstractNumId w:val="1"/>
  </w:num>
  <w:num w:numId="13">
    <w:abstractNumId w:val="14"/>
  </w:num>
  <w:num w:numId="14">
    <w:abstractNumId w:val="4"/>
  </w:num>
  <w:num w:numId="15">
    <w:abstractNumId w:val="12"/>
  </w:num>
  <w:num w:numId="16">
    <w:abstractNumId w:val="2"/>
  </w:num>
  <w:num w:numId="17">
    <w:abstractNumId w:val="5"/>
  </w:num>
  <w:num w:numId="18">
    <w:abstractNumId w:val="8"/>
  </w:num>
  <w:num w:numId="19">
    <w:abstractNumId w:val="0"/>
  </w:num>
  <w:num w:numId="20">
    <w:abstractNumId w:val="10"/>
  </w:num>
  <w:num w:numId="21">
    <w:abstractNumId w:val="15"/>
  </w:num>
  <w:num w:numId="22">
    <w:abstractNumId w:val="16"/>
  </w:num>
  <w:num w:numId="23">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activeWritingStyle w:appName="MSWord" w:lang="en-US" w:vendorID="64" w:dllVersion="6" w:nlCheck="1" w:checkStyle="1"/>
  <w:activeWritingStyle w:appName="MSWord" w:lang="en-GB" w:vendorID="64" w:dllVersion="6" w:nlCheck="1" w:checkStyle="1"/>
  <w:activeWritingStyle w:appName="MSWord" w:lang="fr-FR"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754962"/>
    <w:rsid w:val="00004ADD"/>
    <w:rsid w:val="00004FF4"/>
    <w:rsid w:val="0001137E"/>
    <w:rsid w:val="0001214D"/>
    <w:rsid w:val="00017518"/>
    <w:rsid w:val="0001760D"/>
    <w:rsid w:val="000212A9"/>
    <w:rsid w:val="00021362"/>
    <w:rsid w:val="00022CB4"/>
    <w:rsid w:val="00022F71"/>
    <w:rsid w:val="0002369B"/>
    <w:rsid w:val="00023C9A"/>
    <w:rsid w:val="000246FC"/>
    <w:rsid w:val="000250FE"/>
    <w:rsid w:val="00025E64"/>
    <w:rsid w:val="00030260"/>
    <w:rsid w:val="00030E8A"/>
    <w:rsid w:val="00033B4A"/>
    <w:rsid w:val="00033C0B"/>
    <w:rsid w:val="00035609"/>
    <w:rsid w:val="0003617B"/>
    <w:rsid w:val="00037143"/>
    <w:rsid w:val="000372A3"/>
    <w:rsid w:val="00037885"/>
    <w:rsid w:val="00037D7C"/>
    <w:rsid w:val="0004282D"/>
    <w:rsid w:val="00042F15"/>
    <w:rsid w:val="000455DF"/>
    <w:rsid w:val="00045A8A"/>
    <w:rsid w:val="0004602D"/>
    <w:rsid w:val="000474DB"/>
    <w:rsid w:val="00047F67"/>
    <w:rsid w:val="0005157D"/>
    <w:rsid w:val="000522FA"/>
    <w:rsid w:val="000523EE"/>
    <w:rsid w:val="00053B1D"/>
    <w:rsid w:val="00053CC7"/>
    <w:rsid w:val="00054955"/>
    <w:rsid w:val="00054A43"/>
    <w:rsid w:val="0005677D"/>
    <w:rsid w:val="00056C6E"/>
    <w:rsid w:val="00057CC0"/>
    <w:rsid w:val="00057E7F"/>
    <w:rsid w:val="000611B3"/>
    <w:rsid w:val="000647AE"/>
    <w:rsid w:val="00064848"/>
    <w:rsid w:val="00066125"/>
    <w:rsid w:val="0007096F"/>
    <w:rsid w:val="0007122D"/>
    <w:rsid w:val="00075201"/>
    <w:rsid w:val="0007567C"/>
    <w:rsid w:val="00076B5B"/>
    <w:rsid w:val="00076D49"/>
    <w:rsid w:val="000804A3"/>
    <w:rsid w:val="000811F0"/>
    <w:rsid w:val="00081914"/>
    <w:rsid w:val="00082305"/>
    <w:rsid w:val="00085C75"/>
    <w:rsid w:val="000862E0"/>
    <w:rsid w:val="000923CC"/>
    <w:rsid w:val="000A0B51"/>
    <w:rsid w:val="000A0B63"/>
    <w:rsid w:val="000A1092"/>
    <w:rsid w:val="000A177C"/>
    <w:rsid w:val="000A578E"/>
    <w:rsid w:val="000B0F0A"/>
    <w:rsid w:val="000B17A9"/>
    <w:rsid w:val="000B27BD"/>
    <w:rsid w:val="000C2425"/>
    <w:rsid w:val="000C2824"/>
    <w:rsid w:val="000C3447"/>
    <w:rsid w:val="000C416D"/>
    <w:rsid w:val="000C4C59"/>
    <w:rsid w:val="000C507F"/>
    <w:rsid w:val="000C5216"/>
    <w:rsid w:val="000C59DD"/>
    <w:rsid w:val="000C6609"/>
    <w:rsid w:val="000C6D10"/>
    <w:rsid w:val="000C6EBC"/>
    <w:rsid w:val="000C6ECE"/>
    <w:rsid w:val="000C7167"/>
    <w:rsid w:val="000C74BF"/>
    <w:rsid w:val="000C796E"/>
    <w:rsid w:val="000D24D9"/>
    <w:rsid w:val="000D2F8E"/>
    <w:rsid w:val="000D364F"/>
    <w:rsid w:val="000D581C"/>
    <w:rsid w:val="000D63B4"/>
    <w:rsid w:val="000D6D9D"/>
    <w:rsid w:val="000E0695"/>
    <w:rsid w:val="000E0C30"/>
    <w:rsid w:val="000E2C57"/>
    <w:rsid w:val="000E526C"/>
    <w:rsid w:val="000E5B23"/>
    <w:rsid w:val="000E6CB9"/>
    <w:rsid w:val="000E705D"/>
    <w:rsid w:val="000F1882"/>
    <w:rsid w:val="000F3A60"/>
    <w:rsid w:val="000F4AC6"/>
    <w:rsid w:val="000F5188"/>
    <w:rsid w:val="000F565B"/>
    <w:rsid w:val="000F5C8B"/>
    <w:rsid w:val="000F668D"/>
    <w:rsid w:val="000F6996"/>
    <w:rsid w:val="00100127"/>
    <w:rsid w:val="00101B15"/>
    <w:rsid w:val="00101FA0"/>
    <w:rsid w:val="001037CE"/>
    <w:rsid w:val="00103DF5"/>
    <w:rsid w:val="001044AC"/>
    <w:rsid w:val="00110DF8"/>
    <w:rsid w:val="00111354"/>
    <w:rsid w:val="0011214D"/>
    <w:rsid w:val="00113BFF"/>
    <w:rsid w:val="00117BAC"/>
    <w:rsid w:val="00120042"/>
    <w:rsid w:val="001206F4"/>
    <w:rsid w:val="00120FA2"/>
    <w:rsid w:val="00125682"/>
    <w:rsid w:val="0013236E"/>
    <w:rsid w:val="00133293"/>
    <w:rsid w:val="00134A18"/>
    <w:rsid w:val="00134F72"/>
    <w:rsid w:val="001350D2"/>
    <w:rsid w:val="001365F0"/>
    <w:rsid w:val="00144BF6"/>
    <w:rsid w:val="00144C4C"/>
    <w:rsid w:val="001526CD"/>
    <w:rsid w:val="00152A18"/>
    <w:rsid w:val="00153C1F"/>
    <w:rsid w:val="00156DA8"/>
    <w:rsid w:val="00160163"/>
    <w:rsid w:val="00161F7A"/>
    <w:rsid w:val="00165BD0"/>
    <w:rsid w:val="0016609D"/>
    <w:rsid w:val="001662D4"/>
    <w:rsid w:val="00170244"/>
    <w:rsid w:val="00170C39"/>
    <w:rsid w:val="00173094"/>
    <w:rsid w:val="0017309F"/>
    <w:rsid w:val="00174BF1"/>
    <w:rsid w:val="00175487"/>
    <w:rsid w:val="0017712A"/>
    <w:rsid w:val="001771ED"/>
    <w:rsid w:val="00177566"/>
    <w:rsid w:val="00180242"/>
    <w:rsid w:val="0018200A"/>
    <w:rsid w:val="00184BF3"/>
    <w:rsid w:val="00185983"/>
    <w:rsid w:val="00185D56"/>
    <w:rsid w:val="0019135E"/>
    <w:rsid w:val="00192125"/>
    <w:rsid w:val="0019265C"/>
    <w:rsid w:val="00192DEE"/>
    <w:rsid w:val="0019372C"/>
    <w:rsid w:val="00194359"/>
    <w:rsid w:val="00194B0A"/>
    <w:rsid w:val="00195CE4"/>
    <w:rsid w:val="0019607E"/>
    <w:rsid w:val="00196F10"/>
    <w:rsid w:val="00197AA1"/>
    <w:rsid w:val="001A0382"/>
    <w:rsid w:val="001A176D"/>
    <w:rsid w:val="001A3C5A"/>
    <w:rsid w:val="001A4866"/>
    <w:rsid w:val="001A4D1D"/>
    <w:rsid w:val="001A540F"/>
    <w:rsid w:val="001A5FE4"/>
    <w:rsid w:val="001B0729"/>
    <w:rsid w:val="001B0BBF"/>
    <w:rsid w:val="001B161E"/>
    <w:rsid w:val="001B2A14"/>
    <w:rsid w:val="001B66BC"/>
    <w:rsid w:val="001B6FAF"/>
    <w:rsid w:val="001C0D41"/>
    <w:rsid w:val="001C1106"/>
    <w:rsid w:val="001C292B"/>
    <w:rsid w:val="001C428C"/>
    <w:rsid w:val="001C50BC"/>
    <w:rsid w:val="001C6503"/>
    <w:rsid w:val="001D0ED8"/>
    <w:rsid w:val="001D1B39"/>
    <w:rsid w:val="001D28AA"/>
    <w:rsid w:val="001D4E3B"/>
    <w:rsid w:val="001D4FD2"/>
    <w:rsid w:val="001D67A1"/>
    <w:rsid w:val="001D7460"/>
    <w:rsid w:val="001D7D74"/>
    <w:rsid w:val="001E2B25"/>
    <w:rsid w:val="001E3194"/>
    <w:rsid w:val="001F0937"/>
    <w:rsid w:val="001F14FD"/>
    <w:rsid w:val="001F73B8"/>
    <w:rsid w:val="001F7A59"/>
    <w:rsid w:val="0020229F"/>
    <w:rsid w:val="002023A7"/>
    <w:rsid w:val="002024C9"/>
    <w:rsid w:val="0020292F"/>
    <w:rsid w:val="00205690"/>
    <w:rsid w:val="002060C0"/>
    <w:rsid w:val="00206196"/>
    <w:rsid w:val="00206933"/>
    <w:rsid w:val="002104D4"/>
    <w:rsid w:val="00212B5F"/>
    <w:rsid w:val="00213133"/>
    <w:rsid w:val="00213E3A"/>
    <w:rsid w:val="00214D8E"/>
    <w:rsid w:val="00215399"/>
    <w:rsid w:val="002178FE"/>
    <w:rsid w:val="00217C7F"/>
    <w:rsid w:val="0022159F"/>
    <w:rsid w:val="00223F8C"/>
    <w:rsid w:val="00225004"/>
    <w:rsid w:val="00225678"/>
    <w:rsid w:val="00236317"/>
    <w:rsid w:val="00236D34"/>
    <w:rsid w:val="0023733E"/>
    <w:rsid w:val="002404E3"/>
    <w:rsid w:val="00240889"/>
    <w:rsid w:val="00241E07"/>
    <w:rsid w:val="0024250E"/>
    <w:rsid w:val="002437E8"/>
    <w:rsid w:val="00243DF3"/>
    <w:rsid w:val="0024637B"/>
    <w:rsid w:val="002474D8"/>
    <w:rsid w:val="00247EAF"/>
    <w:rsid w:val="0025050F"/>
    <w:rsid w:val="0025058C"/>
    <w:rsid w:val="00251325"/>
    <w:rsid w:val="0025204C"/>
    <w:rsid w:val="0025454F"/>
    <w:rsid w:val="00254945"/>
    <w:rsid w:val="00256CAD"/>
    <w:rsid w:val="0026173E"/>
    <w:rsid w:val="0026503D"/>
    <w:rsid w:val="002670E8"/>
    <w:rsid w:val="00267F99"/>
    <w:rsid w:val="00270C12"/>
    <w:rsid w:val="002724C3"/>
    <w:rsid w:val="00274232"/>
    <w:rsid w:val="00276435"/>
    <w:rsid w:val="00276587"/>
    <w:rsid w:val="0027732B"/>
    <w:rsid w:val="00280327"/>
    <w:rsid w:val="00280553"/>
    <w:rsid w:val="002805C2"/>
    <w:rsid w:val="00280F67"/>
    <w:rsid w:val="00282730"/>
    <w:rsid w:val="00282E22"/>
    <w:rsid w:val="002838DB"/>
    <w:rsid w:val="00283D09"/>
    <w:rsid w:val="00284E94"/>
    <w:rsid w:val="00284FB6"/>
    <w:rsid w:val="0028618D"/>
    <w:rsid w:val="00286885"/>
    <w:rsid w:val="00287E74"/>
    <w:rsid w:val="002908E7"/>
    <w:rsid w:val="00290EAE"/>
    <w:rsid w:val="0029229A"/>
    <w:rsid w:val="0029305F"/>
    <w:rsid w:val="00293A4E"/>
    <w:rsid w:val="002941FF"/>
    <w:rsid w:val="00294236"/>
    <w:rsid w:val="0029594E"/>
    <w:rsid w:val="00295E6E"/>
    <w:rsid w:val="002975AE"/>
    <w:rsid w:val="002979AB"/>
    <w:rsid w:val="00297B44"/>
    <w:rsid w:val="002A0F31"/>
    <w:rsid w:val="002A17AF"/>
    <w:rsid w:val="002A2B37"/>
    <w:rsid w:val="002A638B"/>
    <w:rsid w:val="002B0460"/>
    <w:rsid w:val="002B5D09"/>
    <w:rsid w:val="002C164A"/>
    <w:rsid w:val="002C5AC7"/>
    <w:rsid w:val="002C72F1"/>
    <w:rsid w:val="002C7F87"/>
    <w:rsid w:val="002D2E87"/>
    <w:rsid w:val="002D37F6"/>
    <w:rsid w:val="002D3B90"/>
    <w:rsid w:val="002D3C3A"/>
    <w:rsid w:val="002D4298"/>
    <w:rsid w:val="002D5151"/>
    <w:rsid w:val="002D5AED"/>
    <w:rsid w:val="002D5CF9"/>
    <w:rsid w:val="002D7317"/>
    <w:rsid w:val="002E02E5"/>
    <w:rsid w:val="002E09B3"/>
    <w:rsid w:val="002E7ADA"/>
    <w:rsid w:val="002E7B2B"/>
    <w:rsid w:val="002F01EC"/>
    <w:rsid w:val="002F0288"/>
    <w:rsid w:val="002F05AD"/>
    <w:rsid w:val="002F129F"/>
    <w:rsid w:val="002F295A"/>
    <w:rsid w:val="002F4E70"/>
    <w:rsid w:val="002F74CC"/>
    <w:rsid w:val="002F7BA3"/>
    <w:rsid w:val="00300380"/>
    <w:rsid w:val="00300DA0"/>
    <w:rsid w:val="00302990"/>
    <w:rsid w:val="00302B2E"/>
    <w:rsid w:val="00304276"/>
    <w:rsid w:val="003065BE"/>
    <w:rsid w:val="00306A7B"/>
    <w:rsid w:val="00310B03"/>
    <w:rsid w:val="00310B3F"/>
    <w:rsid w:val="003118B3"/>
    <w:rsid w:val="003139D6"/>
    <w:rsid w:val="00313B0D"/>
    <w:rsid w:val="00314841"/>
    <w:rsid w:val="003149C9"/>
    <w:rsid w:val="00316132"/>
    <w:rsid w:val="00317285"/>
    <w:rsid w:val="003204AA"/>
    <w:rsid w:val="00323133"/>
    <w:rsid w:val="00323969"/>
    <w:rsid w:val="00323A96"/>
    <w:rsid w:val="00324000"/>
    <w:rsid w:val="00324FF5"/>
    <w:rsid w:val="00325319"/>
    <w:rsid w:val="003266A6"/>
    <w:rsid w:val="003278E4"/>
    <w:rsid w:val="00327B65"/>
    <w:rsid w:val="003354D3"/>
    <w:rsid w:val="00335AA2"/>
    <w:rsid w:val="00336CF7"/>
    <w:rsid w:val="00337242"/>
    <w:rsid w:val="003404C0"/>
    <w:rsid w:val="0034140A"/>
    <w:rsid w:val="0034175A"/>
    <w:rsid w:val="00341881"/>
    <w:rsid w:val="00342D9E"/>
    <w:rsid w:val="00343DBF"/>
    <w:rsid w:val="00344C2A"/>
    <w:rsid w:val="0034524B"/>
    <w:rsid w:val="0034536F"/>
    <w:rsid w:val="00345FBC"/>
    <w:rsid w:val="00346F37"/>
    <w:rsid w:val="003473C6"/>
    <w:rsid w:val="00351E21"/>
    <w:rsid w:val="003520D5"/>
    <w:rsid w:val="00355316"/>
    <w:rsid w:val="00357DFC"/>
    <w:rsid w:val="00360478"/>
    <w:rsid w:val="00360770"/>
    <w:rsid w:val="00360CD8"/>
    <w:rsid w:val="00360E7D"/>
    <w:rsid w:val="003615C7"/>
    <w:rsid w:val="003617BB"/>
    <w:rsid w:val="00362931"/>
    <w:rsid w:val="00363794"/>
    <w:rsid w:val="00365E48"/>
    <w:rsid w:val="00367325"/>
    <w:rsid w:val="00367B78"/>
    <w:rsid w:val="00370907"/>
    <w:rsid w:val="0037264B"/>
    <w:rsid w:val="00372AEB"/>
    <w:rsid w:val="003750D7"/>
    <w:rsid w:val="0037675D"/>
    <w:rsid w:val="00376BC3"/>
    <w:rsid w:val="00376E4C"/>
    <w:rsid w:val="00377819"/>
    <w:rsid w:val="00381A25"/>
    <w:rsid w:val="00381A9C"/>
    <w:rsid w:val="003831C3"/>
    <w:rsid w:val="00383D42"/>
    <w:rsid w:val="00385590"/>
    <w:rsid w:val="0038725A"/>
    <w:rsid w:val="00387C01"/>
    <w:rsid w:val="00391E74"/>
    <w:rsid w:val="00392A17"/>
    <w:rsid w:val="00392ED7"/>
    <w:rsid w:val="003932F4"/>
    <w:rsid w:val="003935FA"/>
    <w:rsid w:val="0039467A"/>
    <w:rsid w:val="00394CFE"/>
    <w:rsid w:val="003952C7"/>
    <w:rsid w:val="003965C6"/>
    <w:rsid w:val="00396DC7"/>
    <w:rsid w:val="00397149"/>
    <w:rsid w:val="0039776C"/>
    <w:rsid w:val="00397EAD"/>
    <w:rsid w:val="003A0C9C"/>
    <w:rsid w:val="003A26A1"/>
    <w:rsid w:val="003A41E8"/>
    <w:rsid w:val="003A4BB1"/>
    <w:rsid w:val="003B043C"/>
    <w:rsid w:val="003B1C89"/>
    <w:rsid w:val="003B2C98"/>
    <w:rsid w:val="003B37CB"/>
    <w:rsid w:val="003B794E"/>
    <w:rsid w:val="003C1247"/>
    <w:rsid w:val="003C16AD"/>
    <w:rsid w:val="003C1F7A"/>
    <w:rsid w:val="003D0394"/>
    <w:rsid w:val="003D14F0"/>
    <w:rsid w:val="003D19A1"/>
    <w:rsid w:val="003D2E86"/>
    <w:rsid w:val="003D609C"/>
    <w:rsid w:val="003D70D8"/>
    <w:rsid w:val="003E0465"/>
    <w:rsid w:val="003E128C"/>
    <w:rsid w:val="003E626F"/>
    <w:rsid w:val="003E6CFA"/>
    <w:rsid w:val="003E78EF"/>
    <w:rsid w:val="003F0423"/>
    <w:rsid w:val="003F2B42"/>
    <w:rsid w:val="003F3653"/>
    <w:rsid w:val="003F42A4"/>
    <w:rsid w:val="003F4FBD"/>
    <w:rsid w:val="003F66C7"/>
    <w:rsid w:val="003F76D6"/>
    <w:rsid w:val="003F7D7E"/>
    <w:rsid w:val="003F7E0D"/>
    <w:rsid w:val="00400D0D"/>
    <w:rsid w:val="00400DE5"/>
    <w:rsid w:val="00402B8B"/>
    <w:rsid w:val="00404AA6"/>
    <w:rsid w:val="00405AC8"/>
    <w:rsid w:val="00406327"/>
    <w:rsid w:val="00411117"/>
    <w:rsid w:val="004138CB"/>
    <w:rsid w:val="00415435"/>
    <w:rsid w:val="00415EFC"/>
    <w:rsid w:val="004178C6"/>
    <w:rsid w:val="00417974"/>
    <w:rsid w:val="00417D06"/>
    <w:rsid w:val="004225B0"/>
    <w:rsid w:val="00422DB5"/>
    <w:rsid w:val="00425944"/>
    <w:rsid w:val="00426472"/>
    <w:rsid w:val="004275FE"/>
    <w:rsid w:val="0043028A"/>
    <w:rsid w:val="004305D4"/>
    <w:rsid w:val="00430814"/>
    <w:rsid w:val="00431346"/>
    <w:rsid w:val="00432FB2"/>
    <w:rsid w:val="00433940"/>
    <w:rsid w:val="004364E1"/>
    <w:rsid w:val="004411F7"/>
    <w:rsid w:val="00442005"/>
    <w:rsid w:val="00442AC7"/>
    <w:rsid w:val="00447370"/>
    <w:rsid w:val="00450371"/>
    <w:rsid w:val="004505AD"/>
    <w:rsid w:val="00453506"/>
    <w:rsid w:val="00453DDC"/>
    <w:rsid w:val="004553CC"/>
    <w:rsid w:val="004558B9"/>
    <w:rsid w:val="004559E6"/>
    <w:rsid w:val="004576E4"/>
    <w:rsid w:val="00460B07"/>
    <w:rsid w:val="004614DE"/>
    <w:rsid w:val="00462230"/>
    <w:rsid w:val="00462261"/>
    <w:rsid w:val="00463CF4"/>
    <w:rsid w:val="00463F9D"/>
    <w:rsid w:val="00464652"/>
    <w:rsid w:val="004646E3"/>
    <w:rsid w:val="00464D72"/>
    <w:rsid w:val="00465C37"/>
    <w:rsid w:val="00465DA9"/>
    <w:rsid w:val="00467D86"/>
    <w:rsid w:val="00467F16"/>
    <w:rsid w:val="0047104E"/>
    <w:rsid w:val="00471469"/>
    <w:rsid w:val="00471E1B"/>
    <w:rsid w:val="0047350D"/>
    <w:rsid w:val="00473AC1"/>
    <w:rsid w:val="0047530E"/>
    <w:rsid w:val="00475906"/>
    <w:rsid w:val="0048171B"/>
    <w:rsid w:val="004826BF"/>
    <w:rsid w:val="00482B1B"/>
    <w:rsid w:val="00482C0C"/>
    <w:rsid w:val="00483E76"/>
    <w:rsid w:val="0048413A"/>
    <w:rsid w:val="00484752"/>
    <w:rsid w:val="004858A8"/>
    <w:rsid w:val="00485F8F"/>
    <w:rsid w:val="00486904"/>
    <w:rsid w:val="004869D2"/>
    <w:rsid w:val="004905C3"/>
    <w:rsid w:val="00492DB8"/>
    <w:rsid w:val="00493C2A"/>
    <w:rsid w:val="004948CC"/>
    <w:rsid w:val="004949D5"/>
    <w:rsid w:val="004953E7"/>
    <w:rsid w:val="00495883"/>
    <w:rsid w:val="00496035"/>
    <w:rsid w:val="00496298"/>
    <w:rsid w:val="00496E8A"/>
    <w:rsid w:val="00497483"/>
    <w:rsid w:val="004976FA"/>
    <w:rsid w:val="004A119F"/>
    <w:rsid w:val="004A22B4"/>
    <w:rsid w:val="004A2A62"/>
    <w:rsid w:val="004A3606"/>
    <w:rsid w:val="004A5E80"/>
    <w:rsid w:val="004B0F8C"/>
    <w:rsid w:val="004B1BFA"/>
    <w:rsid w:val="004B2A2E"/>
    <w:rsid w:val="004B41F0"/>
    <w:rsid w:val="004B46EC"/>
    <w:rsid w:val="004B551D"/>
    <w:rsid w:val="004C0074"/>
    <w:rsid w:val="004C0831"/>
    <w:rsid w:val="004C32CE"/>
    <w:rsid w:val="004C3738"/>
    <w:rsid w:val="004C4540"/>
    <w:rsid w:val="004C4B97"/>
    <w:rsid w:val="004C5994"/>
    <w:rsid w:val="004C5E65"/>
    <w:rsid w:val="004C63A4"/>
    <w:rsid w:val="004C713E"/>
    <w:rsid w:val="004C73A4"/>
    <w:rsid w:val="004C7912"/>
    <w:rsid w:val="004D298C"/>
    <w:rsid w:val="004E278E"/>
    <w:rsid w:val="004E3E67"/>
    <w:rsid w:val="004E56DD"/>
    <w:rsid w:val="004E62CD"/>
    <w:rsid w:val="004E6B0E"/>
    <w:rsid w:val="004F03FF"/>
    <w:rsid w:val="004F2565"/>
    <w:rsid w:val="004F40F6"/>
    <w:rsid w:val="004F6A6B"/>
    <w:rsid w:val="00501383"/>
    <w:rsid w:val="005028F0"/>
    <w:rsid w:val="00503312"/>
    <w:rsid w:val="005035C1"/>
    <w:rsid w:val="0050619D"/>
    <w:rsid w:val="00506214"/>
    <w:rsid w:val="005069DB"/>
    <w:rsid w:val="00506AB7"/>
    <w:rsid w:val="005100E6"/>
    <w:rsid w:val="00511486"/>
    <w:rsid w:val="00511F44"/>
    <w:rsid w:val="005139B5"/>
    <w:rsid w:val="00514501"/>
    <w:rsid w:val="00514ABB"/>
    <w:rsid w:val="00516D35"/>
    <w:rsid w:val="005205EC"/>
    <w:rsid w:val="00521107"/>
    <w:rsid w:val="00522166"/>
    <w:rsid w:val="00524A63"/>
    <w:rsid w:val="00525165"/>
    <w:rsid w:val="00525F24"/>
    <w:rsid w:val="005278A4"/>
    <w:rsid w:val="005278F9"/>
    <w:rsid w:val="005302A2"/>
    <w:rsid w:val="005319E4"/>
    <w:rsid w:val="00533740"/>
    <w:rsid w:val="00533A7E"/>
    <w:rsid w:val="00535DDD"/>
    <w:rsid w:val="00536E67"/>
    <w:rsid w:val="00540706"/>
    <w:rsid w:val="00541F3D"/>
    <w:rsid w:val="005421E7"/>
    <w:rsid w:val="00543911"/>
    <w:rsid w:val="00545FFD"/>
    <w:rsid w:val="00546357"/>
    <w:rsid w:val="00546578"/>
    <w:rsid w:val="00547E4E"/>
    <w:rsid w:val="005532EF"/>
    <w:rsid w:val="0055374B"/>
    <w:rsid w:val="00553C6B"/>
    <w:rsid w:val="00554D53"/>
    <w:rsid w:val="00554EEF"/>
    <w:rsid w:val="0055639D"/>
    <w:rsid w:val="005564BE"/>
    <w:rsid w:val="0056060C"/>
    <w:rsid w:val="00562465"/>
    <w:rsid w:val="005627A4"/>
    <w:rsid w:val="00562CE2"/>
    <w:rsid w:val="00563F4A"/>
    <w:rsid w:val="00565F85"/>
    <w:rsid w:val="005703D4"/>
    <w:rsid w:val="005704A7"/>
    <w:rsid w:val="00570C3F"/>
    <w:rsid w:val="0057534D"/>
    <w:rsid w:val="0057590D"/>
    <w:rsid w:val="0057740E"/>
    <w:rsid w:val="00581A74"/>
    <w:rsid w:val="00582464"/>
    <w:rsid w:val="00583B23"/>
    <w:rsid w:val="00584245"/>
    <w:rsid w:val="00585104"/>
    <w:rsid w:val="00585AF3"/>
    <w:rsid w:val="00586037"/>
    <w:rsid w:val="0058647B"/>
    <w:rsid w:val="00590213"/>
    <w:rsid w:val="005902CD"/>
    <w:rsid w:val="0059233B"/>
    <w:rsid w:val="005928E2"/>
    <w:rsid w:val="005932D6"/>
    <w:rsid w:val="0059401A"/>
    <w:rsid w:val="00595980"/>
    <w:rsid w:val="00597E97"/>
    <w:rsid w:val="005A0E61"/>
    <w:rsid w:val="005A1355"/>
    <w:rsid w:val="005A5597"/>
    <w:rsid w:val="005A5D8C"/>
    <w:rsid w:val="005A6C98"/>
    <w:rsid w:val="005A71BB"/>
    <w:rsid w:val="005A75F9"/>
    <w:rsid w:val="005B1080"/>
    <w:rsid w:val="005B347F"/>
    <w:rsid w:val="005B4150"/>
    <w:rsid w:val="005B6BC8"/>
    <w:rsid w:val="005B73DD"/>
    <w:rsid w:val="005C0DC2"/>
    <w:rsid w:val="005C1187"/>
    <w:rsid w:val="005C1AB5"/>
    <w:rsid w:val="005C5176"/>
    <w:rsid w:val="005C7890"/>
    <w:rsid w:val="005C78E7"/>
    <w:rsid w:val="005C7B58"/>
    <w:rsid w:val="005D0C55"/>
    <w:rsid w:val="005D2BC8"/>
    <w:rsid w:val="005D323F"/>
    <w:rsid w:val="005D51A6"/>
    <w:rsid w:val="005D5E2C"/>
    <w:rsid w:val="005D607A"/>
    <w:rsid w:val="005D659A"/>
    <w:rsid w:val="005E0B88"/>
    <w:rsid w:val="005E1212"/>
    <w:rsid w:val="005E5769"/>
    <w:rsid w:val="005F4EE5"/>
    <w:rsid w:val="005F5281"/>
    <w:rsid w:val="005F6D6B"/>
    <w:rsid w:val="0060067F"/>
    <w:rsid w:val="00600AD7"/>
    <w:rsid w:val="00605B84"/>
    <w:rsid w:val="00607B90"/>
    <w:rsid w:val="0061126E"/>
    <w:rsid w:val="00614840"/>
    <w:rsid w:val="0061580E"/>
    <w:rsid w:val="006166F6"/>
    <w:rsid w:val="00620D4A"/>
    <w:rsid w:val="00621796"/>
    <w:rsid w:val="00621EF9"/>
    <w:rsid w:val="006236EE"/>
    <w:rsid w:val="006238B6"/>
    <w:rsid w:val="00626692"/>
    <w:rsid w:val="006267CE"/>
    <w:rsid w:val="006270A2"/>
    <w:rsid w:val="006310D5"/>
    <w:rsid w:val="00633502"/>
    <w:rsid w:val="0063383B"/>
    <w:rsid w:val="00633F27"/>
    <w:rsid w:val="006346C0"/>
    <w:rsid w:val="00635D34"/>
    <w:rsid w:val="006366AA"/>
    <w:rsid w:val="006366BB"/>
    <w:rsid w:val="0063758B"/>
    <w:rsid w:val="00641226"/>
    <w:rsid w:val="0064176B"/>
    <w:rsid w:val="00641EEE"/>
    <w:rsid w:val="00643720"/>
    <w:rsid w:val="006451CB"/>
    <w:rsid w:val="006456AF"/>
    <w:rsid w:val="00647454"/>
    <w:rsid w:val="00647497"/>
    <w:rsid w:val="00650D5D"/>
    <w:rsid w:val="00651486"/>
    <w:rsid w:val="00651ED4"/>
    <w:rsid w:val="00652FAD"/>
    <w:rsid w:val="00653439"/>
    <w:rsid w:val="0065406F"/>
    <w:rsid w:val="0065593C"/>
    <w:rsid w:val="00656AB5"/>
    <w:rsid w:val="00666448"/>
    <w:rsid w:val="00670588"/>
    <w:rsid w:val="00671823"/>
    <w:rsid w:val="00672861"/>
    <w:rsid w:val="00673725"/>
    <w:rsid w:val="00674339"/>
    <w:rsid w:val="00674EEF"/>
    <w:rsid w:val="00675B6A"/>
    <w:rsid w:val="0067609D"/>
    <w:rsid w:val="0067641F"/>
    <w:rsid w:val="00683454"/>
    <w:rsid w:val="00683943"/>
    <w:rsid w:val="0068493E"/>
    <w:rsid w:val="00686D75"/>
    <w:rsid w:val="00687863"/>
    <w:rsid w:val="00691DBE"/>
    <w:rsid w:val="00692543"/>
    <w:rsid w:val="00692737"/>
    <w:rsid w:val="00692BD8"/>
    <w:rsid w:val="006A0222"/>
    <w:rsid w:val="006A3240"/>
    <w:rsid w:val="006A3F36"/>
    <w:rsid w:val="006A60E2"/>
    <w:rsid w:val="006A652E"/>
    <w:rsid w:val="006A6B7D"/>
    <w:rsid w:val="006A79AB"/>
    <w:rsid w:val="006B0358"/>
    <w:rsid w:val="006B0D81"/>
    <w:rsid w:val="006B19E7"/>
    <w:rsid w:val="006B3964"/>
    <w:rsid w:val="006B42DD"/>
    <w:rsid w:val="006B477D"/>
    <w:rsid w:val="006B4D83"/>
    <w:rsid w:val="006B564D"/>
    <w:rsid w:val="006B5FA7"/>
    <w:rsid w:val="006B6272"/>
    <w:rsid w:val="006B69B6"/>
    <w:rsid w:val="006B72F9"/>
    <w:rsid w:val="006C01BE"/>
    <w:rsid w:val="006C27CB"/>
    <w:rsid w:val="006C28D3"/>
    <w:rsid w:val="006C6E47"/>
    <w:rsid w:val="006C797C"/>
    <w:rsid w:val="006C7AE0"/>
    <w:rsid w:val="006C7C5E"/>
    <w:rsid w:val="006D0289"/>
    <w:rsid w:val="006D0B68"/>
    <w:rsid w:val="006D1805"/>
    <w:rsid w:val="006D55F8"/>
    <w:rsid w:val="006D59C3"/>
    <w:rsid w:val="006D7010"/>
    <w:rsid w:val="006E04E3"/>
    <w:rsid w:val="006E4E6A"/>
    <w:rsid w:val="006F0AF8"/>
    <w:rsid w:val="006F2F47"/>
    <w:rsid w:val="006F316F"/>
    <w:rsid w:val="006F3EE3"/>
    <w:rsid w:val="006F44A9"/>
    <w:rsid w:val="006F7E83"/>
    <w:rsid w:val="006F7E87"/>
    <w:rsid w:val="007004A8"/>
    <w:rsid w:val="00701661"/>
    <w:rsid w:val="00704741"/>
    <w:rsid w:val="00705D71"/>
    <w:rsid w:val="00707089"/>
    <w:rsid w:val="0070793B"/>
    <w:rsid w:val="00711CD4"/>
    <w:rsid w:val="00712345"/>
    <w:rsid w:val="00714B0F"/>
    <w:rsid w:val="00714EF1"/>
    <w:rsid w:val="0072019C"/>
    <w:rsid w:val="00720CF6"/>
    <w:rsid w:val="007215F7"/>
    <w:rsid w:val="00721E7D"/>
    <w:rsid w:val="00722BA8"/>
    <w:rsid w:val="00723BEA"/>
    <w:rsid w:val="007240B4"/>
    <w:rsid w:val="0072480B"/>
    <w:rsid w:val="0072650D"/>
    <w:rsid w:val="00726974"/>
    <w:rsid w:val="0073022D"/>
    <w:rsid w:val="00732C62"/>
    <w:rsid w:val="00733041"/>
    <w:rsid w:val="0073481E"/>
    <w:rsid w:val="0073492B"/>
    <w:rsid w:val="00737678"/>
    <w:rsid w:val="0074152C"/>
    <w:rsid w:val="00742240"/>
    <w:rsid w:val="00742BAD"/>
    <w:rsid w:val="007435A3"/>
    <w:rsid w:val="00744D59"/>
    <w:rsid w:val="0074713E"/>
    <w:rsid w:val="00747AF6"/>
    <w:rsid w:val="00751D24"/>
    <w:rsid w:val="007520DB"/>
    <w:rsid w:val="00754814"/>
    <w:rsid w:val="00754962"/>
    <w:rsid w:val="00757BCE"/>
    <w:rsid w:val="007601F3"/>
    <w:rsid w:val="00761FA9"/>
    <w:rsid w:val="00762847"/>
    <w:rsid w:val="00765B5E"/>
    <w:rsid w:val="007660C3"/>
    <w:rsid w:val="0076771E"/>
    <w:rsid w:val="00767A6E"/>
    <w:rsid w:val="00770170"/>
    <w:rsid w:val="007701E6"/>
    <w:rsid w:val="0077053A"/>
    <w:rsid w:val="0077287A"/>
    <w:rsid w:val="00775AD7"/>
    <w:rsid w:val="007760BC"/>
    <w:rsid w:val="007775F7"/>
    <w:rsid w:val="0077798A"/>
    <w:rsid w:val="00777BF8"/>
    <w:rsid w:val="00783C7F"/>
    <w:rsid w:val="00787BA6"/>
    <w:rsid w:val="007929FD"/>
    <w:rsid w:val="00792D54"/>
    <w:rsid w:val="007934A3"/>
    <w:rsid w:val="00796A12"/>
    <w:rsid w:val="00797EC0"/>
    <w:rsid w:val="00797F90"/>
    <w:rsid w:val="007A2B4A"/>
    <w:rsid w:val="007A2C8B"/>
    <w:rsid w:val="007A34AE"/>
    <w:rsid w:val="007A54EB"/>
    <w:rsid w:val="007A68E3"/>
    <w:rsid w:val="007B1816"/>
    <w:rsid w:val="007B2CE3"/>
    <w:rsid w:val="007B3FF6"/>
    <w:rsid w:val="007B42F6"/>
    <w:rsid w:val="007B5BEE"/>
    <w:rsid w:val="007B5F39"/>
    <w:rsid w:val="007C2F0B"/>
    <w:rsid w:val="007C41A4"/>
    <w:rsid w:val="007C44E4"/>
    <w:rsid w:val="007C7168"/>
    <w:rsid w:val="007C720A"/>
    <w:rsid w:val="007D07A0"/>
    <w:rsid w:val="007D2D37"/>
    <w:rsid w:val="007D3B7C"/>
    <w:rsid w:val="007D7318"/>
    <w:rsid w:val="007E0947"/>
    <w:rsid w:val="007E163B"/>
    <w:rsid w:val="007E1C7B"/>
    <w:rsid w:val="007E257E"/>
    <w:rsid w:val="007E4F06"/>
    <w:rsid w:val="007E5B2A"/>
    <w:rsid w:val="007E70C0"/>
    <w:rsid w:val="007F0C10"/>
    <w:rsid w:val="007F2353"/>
    <w:rsid w:val="007F2CAF"/>
    <w:rsid w:val="007F4423"/>
    <w:rsid w:val="007F69A8"/>
    <w:rsid w:val="007F78EE"/>
    <w:rsid w:val="008003B5"/>
    <w:rsid w:val="008004AD"/>
    <w:rsid w:val="00800A00"/>
    <w:rsid w:val="008018F3"/>
    <w:rsid w:val="008032DF"/>
    <w:rsid w:val="008048CE"/>
    <w:rsid w:val="00804ACD"/>
    <w:rsid w:val="008058FA"/>
    <w:rsid w:val="008059D9"/>
    <w:rsid w:val="00805C85"/>
    <w:rsid w:val="00806AB1"/>
    <w:rsid w:val="00811130"/>
    <w:rsid w:val="008112DD"/>
    <w:rsid w:val="00811DF3"/>
    <w:rsid w:val="00814F44"/>
    <w:rsid w:val="0081632A"/>
    <w:rsid w:val="008164FA"/>
    <w:rsid w:val="0081768E"/>
    <w:rsid w:val="008209B8"/>
    <w:rsid w:val="00820CE0"/>
    <w:rsid w:val="00821D52"/>
    <w:rsid w:val="00822168"/>
    <w:rsid w:val="008227CB"/>
    <w:rsid w:val="00823C54"/>
    <w:rsid w:val="00830014"/>
    <w:rsid w:val="0083132A"/>
    <w:rsid w:val="0083468B"/>
    <w:rsid w:val="00836D2B"/>
    <w:rsid w:val="0084591F"/>
    <w:rsid w:val="00845939"/>
    <w:rsid w:val="00846FEB"/>
    <w:rsid w:val="0084724C"/>
    <w:rsid w:val="008473FF"/>
    <w:rsid w:val="00850A16"/>
    <w:rsid w:val="008536FF"/>
    <w:rsid w:val="0085375C"/>
    <w:rsid w:val="0085379C"/>
    <w:rsid w:val="00856D4A"/>
    <w:rsid w:val="008610D3"/>
    <w:rsid w:val="00863A22"/>
    <w:rsid w:val="00864F87"/>
    <w:rsid w:val="008652C9"/>
    <w:rsid w:val="00866346"/>
    <w:rsid w:val="00866A29"/>
    <w:rsid w:val="00867C1F"/>
    <w:rsid w:val="00872A3E"/>
    <w:rsid w:val="00874327"/>
    <w:rsid w:val="008743D5"/>
    <w:rsid w:val="00874648"/>
    <w:rsid w:val="00880267"/>
    <w:rsid w:val="00882009"/>
    <w:rsid w:val="008856A6"/>
    <w:rsid w:val="00887BFE"/>
    <w:rsid w:val="008919BE"/>
    <w:rsid w:val="00892B27"/>
    <w:rsid w:val="00892C09"/>
    <w:rsid w:val="008934CD"/>
    <w:rsid w:val="00895D95"/>
    <w:rsid w:val="008962B8"/>
    <w:rsid w:val="00896F2D"/>
    <w:rsid w:val="008A14CF"/>
    <w:rsid w:val="008A3C95"/>
    <w:rsid w:val="008A527C"/>
    <w:rsid w:val="008A5C4C"/>
    <w:rsid w:val="008A62EB"/>
    <w:rsid w:val="008A6C5E"/>
    <w:rsid w:val="008B098F"/>
    <w:rsid w:val="008B1E2E"/>
    <w:rsid w:val="008B4A4F"/>
    <w:rsid w:val="008B655D"/>
    <w:rsid w:val="008C0A70"/>
    <w:rsid w:val="008C0DA4"/>
    <w:rsid w:val="008C23AF"/>
    <w:rsid w:val="008C2A76"/>
    <w:rsid w:val="008C2ECC"/>
    <w:rsid w:val="008C40D8"/>
    <w:rsid w:val="008C6D47"/>
    <w:rsid w:val="008C70E2"/>
    <w:rsid w:val="008C744C"/>
    <w:rsid w:val="008D4DB1"/>
    <w:rsid w:val="008D4F08"/>
    <w:rsid w:val="008E077D"/>
    <w:rsid w:val="008E32A6"/>
    <w:rsid w:val="008E42B5"/>
    <w:rsid w:val="008E6B49"/>
    <w:rsid w:val="008F16EA"/>
    <w:rsid w:val="008F322E"/>
    <w:rsid w:val="008F4A3A"/>
    <w:rsid w:val="008F4D08"/>
    <w:rsid w:val="008F7927"/>
    <w:rsid w:val="008F7E47"/>
    <w:rsid w:val="00900AC7"/>
    <w:rsid w:val="00903795"/>
    <w:rsid w:val="009048D7"/>
    <w:rsid w:val="00904C4F"/>
    <w:rsid w:val="00907A4D"/>
    <w:rsid w:val="00907F4D"/>
    <w:rsid w:val="009126DF"/>
    <w:rsid w:val="00912B05"/>
    <w:rsid w:val="00912C18"/>
    <w:rsid w:val="009136F7"/>
    <w:rsid w:val="009145D0"/>
    <w:rsid w:val="00920899"/>
    <w:rsid w:val="009228F4"/>
    <w:rsid w:val="00923847"/>
    <w:rsid w:val="009254D1"/>
    <w:rsid w:val="00927EAB"/>
    <w:rsid w:val="00930196"/>
    <w:rsid w:val="0093020A"/>
    <w:rsid w:val="009304CF"/>
    <w:rsid w:val="00932835"/>
    <w:rsid w:val="00932DE6"/>
    <w:rsid w:val="00932FAD"/>
    <w:rsid w:val="00933156"/>
    <w:rsid w:val="009333CF"/>
    <w:rsid w:val="0093608F"/>
    <w:rsid w:val="00941D32"/>
    <w:rsid w:val="00941EB7"/>
    <w:rsid w:val="00942BFD"/>
    <w:rsid w:val="0094352E"/>
    <w:rsid w:val="00946F3F"/>
    <w:rsid w:val="00947731"/>
    <w:rsid w:val="00952B07"/>
    <w:rsid w:val="009540C7"/>
    <w:rsid w:val="00955CA2"/>
    <w:rsid w:val="009568A1"/>
    <w:rsid w:val="009574F7"/>
    <w:rsid w:val="009576CD"/>
    <w:rsid w:val="00957A13"/>
    <w:rsid w:val="0096029C"/>
    <w:rsid w:val="0096092B"/>
    <w:rsid w:val="00960D8D"/>
    <w:rsid w:val="00962E52"/>
    <w:rsid w:val="00963E36"/>
    <w:rsid w:val="00965B73"/>
    <w:rsid w:val="0096714F"/>
    <w:rsid w:val="0097002D"/>
    <w:rsid w:val="00970E13"/>
    <w:rsid w:val="00972215"/>
    <w:rsid w:val="00974B2D"/>
    <w:rsid w:val="009758B0"/>
    <w:rsid w:val="0098120D"/>
    <w:rsid w:val="00982DCD"/>
    <w:rsid w:val="009838A0"/>
    <w:rsid w:val="0098468E"/>
    <w:rsid w:val="009861ED"/>
    <w:rsid w:val="00986329"/>
    <w:rsid w:val="0098706D"/>
    <w:rsid w:val="00990157"/>
    <w:rsid w:val="00990919"/>
    <w:rsid w:val="009914BD"/>
    <w:rsid w:val="0099437D"/>
    <w:rsid w:val="00994610"/>
    <w:rsid w:val="00996093"/>
    <w:rsid w:val="00997EA6"/>
    <w:rsid w:val="009A0508"/>
    <w:rsid w:val="009A36DE"/>
    <w:rsid w:val="009A4E73"/>
    <w:rsid w:val="009A68D8"/>
    <w:rsid w:val="009A68E8"/>
    <w:rsid w:val="009A779A"/>
    <w:rsid w:val="009B39BB"/>
    <w:rsid w:val="009B41E0"/>
    <w:rsid w:val="009B5099"/>
    <w:rsid w:val="009B5201"/>
    <w:rsid w:val="009B6064"/>
    <w:rsid w:val="009B7AF5"/>
    <w:rsid w:val="009C1EF2"/>
    <w:rsid w:val="009C2F5E"/>
    <w:rsid w:val="009C32C5"/>
    <w:rsid w:val="009D2FB1"/>
    <w:rsid w:val="009D56F5"/>
    <w:rsid w:val="009D5C8A"/>
    <w:rsid w:val="009D6796"/>
    <w:rsid w:val="009E0048"/>
    <w:rsid w:val="009E03E0"/>
    <w:rsid w:val="009E048A"/>
    <w:rsid w:val="009E0C52"/>
    <w:rsid w:val="009E0CBA"/>
    <w:rsid w:val="009E66F2"/>
    <w:rsid w:val="009E7B94"/>
    <w:rsid w:val="009E7BB3"/>
    <w:rsid w:val="009F4601"/>
    <w:rsid w:val="009F4BC9"/>
    <w:rsid w:val="009F60BC"/>
    <w:rsid w:val="009F699B"/>
    <w:rsid w:val="00A00FC7"/>
    <w:rsid w:val="00A014A7"/>
    <w:rsid w:val="00A024D3"/>
    <w:rsid w:val="00A04B0D"/>
    <w:rsid w:val="00A10AFE"/>
    <w:rsid w:val="00A11629"/>
    <w:rsid w:val="00A128F9"/>
    <w:rsid w:val="00A12BBD"/>
    <w:rsid w:val="00A12C29"/>
    <w:rsid w:val="00A12E02"/>
    <w:rsid w:val="00A13B1A"/>
    <w:rsid w:val="00A13B79"/>
    <w:rsid w:val="00A151C3"/>
    <w:rsid w:val="00A16B84"/>
    <w:rsid w:val="00A21308"/>
    <w:rsid w:val="00A22461"/>
    <w:rsid w:val="00A226AD"/>
    <w:rsid w:val="00A227EE"/>
    <w:rsid w:val="00A236F5"/>
    <w:rsid w:val="00A258B4"/>
    <w:rsid w:val="00A2708A"/>
    <w:rsid w:val="00A305D1"/>
    <w:rsid w:val="00A313C4"/>
    <w:rsid w:val="00A3211D"/>
    <w:rsid w:val="00A33A13"/>
    <w:rsid w:val="00A346F6"/>
    <w:rsid w:val="00A34ABE"/>
    <w:rsid w:val="00A36407"/>
    <w:rsid w:val="00A36BDB"/>
    <w:rsid w:val="00A41BB6"/>
    <w:rsid w:val="00A41ECE"/>
    <w:rsid w:val="00A42029"/>
    <w:rsid w:val="00A44B96"/>
    <w:rsid w:val="00A47069"/>
    <w:rsid w:val="00A47B69"/>
    <w:rsid w:val="00A508E6"/>
    <w:rsid w:val="00A50C94"/>
    <w:rsid w:val="00A514D4"/>
    <w:rsid w:val="00A51610"/>
    <w:rsid w:val="00A52844"/>
    <w:rsid w:val="00A531B1"/>
    <w:rsid w:val="00A537AB"/>
    <w:rsid w:val="00A53C17"/>
    <w:rsid w:val="00A54E70"/>
    <w:rsid w:val="00A55AEB"/>
    <w:rsid w:val="00A55CC1"/>
    <w:rsid w:val="00A57A4A"/>
    <w:rsid w:val="00A6190B"/>
    <w:rsid w:val="00A62747"/>
    <w:rsid w:val="00A62AC6"/>
    <w:rsid w:val="00A63514"/>
    <w:rsid w:val="00A6469E"/>
    <w:rsid w:val="00A64981"/>
    <w:rsid w:val="00A64F79"/>
    <w:rsid w:val="00A6698C"/>
    <w:rsid w:val="00A66B40"/>
    <w:rsid w:val="00A670AF"/>
    <w:rsid w:val="00A76128"/>
    <w:rsid w:val="00A76161"/>
    <w:rsid w:val="00A80986"/>
    <w:rsid w:val="00A81E0B"/>
    <w:rsid w:val="00A82AAF"/>
    <w:rsid w:val="00A8386D"/>
    <w:rsid w:val="00A86E35"/>
    <w:rsid w:val="00A9073E"/>
    <w:rsid w:val="00A918E1"/>
    <w:rsid w:val="00A92C21"/>
    <w:rsid w:val="00AA13B9"/>
    <w:rsid w:val="00AA1CF0"/>
    <w:rsid w:val="00AA7CEF"/>
    <w:rsid w:val="00AB0DA2"/>
    <w:rsid w:val="00AB4D7F"/>
    <w:rsid w:val="00AB5D18"/>
    <w:rsid w:val="00AB7190"/>
    <w:rsid w:val="00AC0CB6"/>
    <w:rsid w:val="00AC2EEB"/>
    <w:rsid w:val="00AC3C33"/>
    <w:rsid w:val="00AC46BF"/>
    <w:rsid w:val="00AC667C"/>
    <w:rsid w:val="00AC6E3B"/>
    <w:rsid w:val="00AC722B"/>
    <w:rsid w:val="00AD1307"/>
    <w:rsid w:val="00AD1545"/>
    <w:rsid w:val="00AD16FD"/>
    <w:rsid w:val="00AD1D11"/>
    <w:rsid w:val="00AD28F1"/>
    <w:rsid w:val="00AD4861"/>
    <w:rsid w:val="00AD532F"/>
    <w:rsid w:val="00AD564B"/>
    <w:rsid w:val="00AD6E39"/>
    <w:rsid w:val="00AE1E9C"/>
    <w:rsid w:val="00AE202C"/>
    <w:rsid w:val="00AE537B"/>
    <w:rsid w:val="00AE599B"/>
    <w:rsid w:val="00AF02F8"/>
    <w:rsid w:val="00AF0A2D"/>
    <w:rsid w:val="00AF56EC"/>
    <w:rsid w:val="00AF720C"/>
    <w:rsid w:val="00AF7BE3"/>
    <w:rsid w:val="00AF7E7B"/>
    <w:rsid w:val="00B01AD0"/>
    <w:rsid w:val="00B03E5E"/>
    <w:rsid w:val="00B03EC3"/>
    <w:rsid w:val="00B04193"/>
    <w:rsid w:val="00B06B4A"/>
    <w:rsid w:val="00B07464"/>
    <w:rsid w:val="00B07C69"/>
    <w:rsid w:val="00B11AB6"/>
    <w:rsid w:val="00B11CF9"/>
    <w:rsid w:val="00B12297"/>
    <w:rsid w:val="00B12401"/>
    <w:rsid w:val="00B130C3"/>
    <w:rsid w:val="00B13559"/>
    <w:rsid w:val="00B142F1"/>
    <w:rsid w:val="00B149AC"/>
    <w:rsid w:val="00B20812"/>
    <w:rsid w:val="00B20A57"/>
    <w:rsid w:val="00B218DF"/>
    <w:rsid w:val="00B22443"/>
    <w:rsid w:val="00B2373D"/>
    <w:rsid w:val="00B27DFD"/>
    <w:rsid w:val="00B3113F"/>
    <w:rsid w:val="00B31807"/>
    <w:rsid w:val="00B33513"/>
    <w:rsid w:val="00B35152"/>
    <w:rsid w:val="00B367D2"/>
    <w:rsid w:val="00B37F66"/>
    <w:rsid w:val="00B403EE"/>
    <w:rsid w:val="00B44585"/>
    <w:rsid w:val="00B47840"/>
    <w:rsid w:val="00B527C8"/>
    <w:rsid w:val="00B53E9F"/>
    <w:rsid w:val="00B55531"/>
    <w:rsid w:val="00B611C9"/>
    <w:rsid w:val="00B621E5"/>
    <w:rsid w:val="00B63ACA"/>
    <w:rsid w:val="00B66A48"/>
    <w:rsid w:val="00B66AC7"/>
    <w:rsid w:val="00B67080"/>
    <w:rsid w:val="00B679CE"/>
    <w:rsid w:val="00B71DD4"/>
    <w:rsid w:val="00B720CE"/>
    <w:rsid w:val="00B72FAC"/>
    <w:rsid w:val="00B81AB5"/>
    <w:rsid w:val="00B84082"/>
    <w:rsid w:val="00B84F24"/>
    <w:rsid w:val="00B86EF7"/>
    <w:rsid w:val="00B9047C"/>
    <w:rsid w:val="00B9081B"/>
    <w:rsid w:val="00B90FCB"/>
    <w:rsid w:val="00B92964"/>
    <w:rsid w:val="00B9404E"/>
    <w:rsid w:val="00B94A6B"/>
    <w:rsid w:val="00B94FA8"/>
    <w:rsid w:val="00B96096"/>
    <w:rsid w:val="00B96414"/>
    <w:rsid w:val="00B965D7"/>
    <w:rsid w:val="00BA27B5"/>
    <w:rsid w:val="00BA32A6"/>
    <w:rsid w:val="00BA4F10"/>
    <w:rsid w:val="00BA57B3"/>
    <w:rsid w:val="00BA72F8"/>
    <w:rsid w:val="00BB03CF"/>
    <w:rsid w:val="00BB0542"/>
    <w:rsid w:val="00BB1AF0"/>
    <w:rsid w:val="00BB1B12"/>
    <w:rsid w:val="00BB3541"/>
    <w:rsid w:val="00BB456A"/>
    <w:rsid w:val="00BB5601"/>
    <w:rsid w:val="00BB5608"/>
    <w:rsid w:val="00BB78FE"/>
    <w:rsid w:val="00BC217A"/>
    <w:rsid w:val="00BC27A8"/>
    <w:rsid w:val="00BC4763"/>
    <w:rsid w:val="00BC4874"/>
    <w:rsid w:val="00BC603D"/>
    <w:rsid w:val="00BC6642"/>
    <w:rsid w:val="00BD0EDE"/>
    <w:rsid w:val="00BD23BF"/>
    <w:rsid w:val="00BD262D"/>
    <w:rsid w:val="00BD4827"/>
    <w:rsid w:val="00BD4A06"/>
    <w:rsid w:val="00BD6935"/>
    <w:rsid w:val="00BE1940"/>
    <w:rsid w:val="00BE560B"/>
    <w:rsid w:val="00BE6B06"/>
    <w:rsid w:val="00BF08BC"/>
    <w:rsid w:val="00BF4194"/>
    <w:rsid w:val="00BF7AB1"/>
    <w:rsid w:val="00C01740"/>
    <w:rsid w:val="00C02CFA"/>
    <w:rsid w:val="00C038B1"/>
    <w:rsid w:val="00C03A9A"/>
    <w:rsid w:val="00C03B70"/>
    <w:rsid w:val="00C05091"/>
    <w:rsid w:val="00C05671"/>
    <w:rsid w:val="00C05E82"/>
    <w:rsid w:val="00C066BE"/>
    <w:rsid w:val="00C073E7"/>
    <w:rsid w:val="00C079B4"/>
    <w:rsid w:val="00C07FD0"/>
    <w:rsid w:val="00C10EB7"/>
    <w:rsid w:val="00C1159D"/>
    <w:rsid w:val="00C11EA2"/>
    <w:rsid w:val="00C146E9"/>
    <w:rsid w:val="00C156F2"/>
    <w:rsid w:val="00C17F4B"/>
    <w:rsid w:val="00C2188C"/>
    <w:rsid w:val="00C220EE"/>
    <w:rsid w:val="00C22B2E"/>
    <w:rsid w:val="00C22C05"/>
    <w:rsid w:val="00C23794"/>
    <w:rsid w:val="00C2485A"/>
    <w:rsid w:val="00C25C82"/>
    <w:rsid w:val="00C25F82"/>
    <w:rsid w:val="00C25FAB"/>
    <w:rsid w:val="00C2790E"/>
    <w:rsid w:val="00C27B73"/>
    <w:rsid w:val="00C30692"/>
    <w:rsid w:val="00C315EF"/>
    <w:rsid w:val="00C32824"/>
    <w:rsid w:val="00C34009"/>
    <w:rsid w:val="00C34A52"/>
    <w:rsid w:val="00C36383"/>
    <w:rsid w:val="00C37C23"/>
    <w:rsid w:val="00C40884"/>
    <w:rsid w:val="00C41E5F"/>
    <w:rsid w:val="00C42DE9"/>
    <w:rsid w:val="00C43DB1"/>
    <w:rsid w:val="00C473E3"/>
    <w:rsid w:val="00C4778D"/>
    <w:rsid w:val="00C506F8"/>
    <w:rsid w:val="00C52C60"/>
    <w:rsid w:val="00C52F5A"/>
    <w:rsid w:val="00C535CC"/>
    <w:rsid w:val="00C5467E"/>
    <w:rsid w:val="00C55657"/>
    <w:rsid w:val="00C60368"/>
    <w:rsid w:val="00C625F4"/>
    <w:rsid w:val="00C62B10"/>
    <w:rsid w:val="00C630D9"/>
    <w:rsid w:val="00C6375F"/>
    <w:rsid w:val="00C647AD"/>
    <w:rsid w:val="00C64BA5"/>
    <w:rsid w:val="00C65BC7"/>
    <w:rsid w:val="00C661A7"/>
    <w:rsid w:val="00C6626F"/>
    <w:rsid w:val="00C70903"/>
    <w:rsid w:val="00C7234E"/>
    <w:rsid w:val="00C73A94"/>
    <w:rsid w:val="00C74555"/>
    <w:rsid w:val="00C74D43"/>
    <w:rsid w:val="00C80277"/>
    <w:rsid w:val="00C8042D"/>
    <w:rsid w:val="00C81FCD"/>
    <w:rsid w:val="00C82496"/>
    <w:rsid w:val="00C84018"/>
    <w:rsid w:val="00C84D0C"/>
    <w:rsid w:val="00C8655F"/>
    <w:rsid w:val="00C87793"/>
    <w:rsid w:val="00C90639"/>
    <w:rsid w:val="00C9090F"/>
    <w:rsid w:val="00C90D0E"/>
    <w:rsid w:val="00C91F21"/>
    <w:rsid w:val="00C95037"/>
    <w:rsid w:val="00C95EDF"/>
    <w:rsid w:val="00CA0DB7"/>
    <w:rsid w:val="00CA28F0"/>
    <w:rsid w:val="00CA2AAF"/>
    <w:rsid w:val="00CA56FD"/>
    <w:rsid w:val="00CA5C0F"/>
    <w:rsid w:val="00CA702D"/>
    <w:rsid w:val="00CA79A2"/>
    <w:rsid w:val="00CB1077"/>
    <w:rsid w:val="00CB271D"/>
    <w:rsid w:val="00CB2BE9"/>
    <w:rsid w:val="00CB4418"/>
    <w:rsid w:val="00CB49BE"/>
    <w:rsid w:val="00CB569F"/>
    <w:rsid w:val="00CB5B5F"/>
    <w:rsid w:val="00CB72F5"/>
    <w:rsid w:val="00CB77FC"/>
    <w:rsid w:val="00CB7F96"/>
    <w:rsid w:val="00CC1BA4"/>
    <w:rsid w:val="00CC3B63"/>
    <w:rsid w:val="00CC4200"/>
    <w:rsid w:val="00CC5734"/>
    <w:rsid w:val="00CC6B63"/>
    <w:rsid w:val="00CC6BF8"/>
    <w:rsid w:val="00CC6F23"/>
    <w:rsid w:val="00CD2693"/>
    <w:rsid w:val="00CD2B2B"/>
    <w:rsid w:val="00CD3A63"/>
    <w:rsid w:val="00CD3B66"/>
    <w:rsid w:val="00CD48FB"/>
    <w:rsid w:val="00CD5FE7"/>
    <w:rsid w:val="00CD6057"/>
    <w:rsid w:val="00CE2E9C"/>
    <w:rsid w:val="00CE4D76"/>
    <w:rsid w:val="00CF0E34"/>
    <w:rsid w:val="00CF15F5"/>
    <w:rsid w:val="00CF2AB3"/>
    <w:rsid w:val="00CF2B55"/>
    <w:rsid w:val="00CF2C04"/>
    <w:rsid w:val="00CF30FD"/>
    <w:rsid w:val="00CF3B11"/>
    <w:rsid w:val="00CF4E5A"/>
    <w:rsid w:val="00CF6251"/>
    <w:rsid w:val="00CF69DA"/>
    <w:rsid w:val="00CF7C47"/>
    <w:rsid w:val="00CF7D5D"/>
    <w:rsid w:val="00D01E04"/>
    <w:rsid w:val="00D07042"/>
    <w:rsid w:val="00D07E5B"/>
    <w:rsid w:val="00D116C7"/>
    <w:rsid w:val="00D11B88"/>
    <w:rsid w:val="00D1426F"/>
    <w:rsid w:val="00D2146C"/>
    <w:rsid w:val="00D22563"/>
    <w:rsid w:val="00D2260E"/>
    <w:rsid w:val="00D230F2"/>
    <w:rsid w:val="00D26BB0"/>
    <w:rsid w:val="00D3265E"/>
    <w:rsid w:val="00D328F6"/>
    <w:rsid w:val="00D34C81"/>
    <w:rsid w:val="00D36ADD"/>
    <w:rsid w:val="00D4054C"/>
    <w:rsid w:val="00D42C55"/>
    <w:rsid w:val="00D44059"/>
    <w:rsid w:val="00D45E15"/>
    <w:rsid w:val="00D47004"/>
    <w:rsid w:val="00D47179"/>
    <w:rsid w:val="00D4790E"/>
    <w:rsid w:val="00D510DE"/>
    <w:rsid w:val="00D52FB7"/>
    <w:rsid w:val="00D5489C"/>
    <w:rsid w:val="00D54D16"/>
    <w:rsid w:val="00D56024"/>
    <w:rsid w:val="00D56C18"/>
    <w:rsid w:val="00D61327"/>
    <w:rsid w:val="00D63487"/>
    <w:rsid w:val="00D63C70"/>
    <w:rsid w:val="00D66D45"/>
    <w:rsid w:val="00D6734B"/>
    <w:rsid w:val="00D67F90"/>
    <w:rsid w:val="00D70483"/>
    <w:rsid w:val="00D70D5D"/>
    <w:rsid w:val="00D739B9"/>
    <w:rsid w:val="00D769D9"/>
    <w:rsid w:val="00D7718A"/>
    <w:rsid w:val="00D774CA"/>
    <w:rsid w:val="00D81A20"/>
    <w:rsid w:val="00D82093"/>
    <w:rsid w:val="00D823BA"/>
    <w:rsid w:val="00D86B9A"/>
    <w:rsid w:val="00D9105F"/>
    <w:rsid w:val="00D93269"/>
    <w:rsid w:val="00D9467E"/>
    <w:rsid w:val="00D96C24"/>
    <w:rsid w:val="00DA1674"/>
    <w:rsid w:val="00DA2D2F"/>
    <w:rsid w:val="00DA3479"/>
    <w:rsid w:val="00DA35B8"/>
    <w:rsid w:val="00DA3C29"/>
    <w:rsid w:val="00DA4644"/>
    <w:rsid w:val="00DA61A4"/>
    <w:rsid w:val="00DA62EB"/>
    <w:rsid w:val="00DA7C04"/>
    <w:rsid w:val="00DA7E10"/>
    <w:rsid w:val="00DA7F9D"/>
    <w:rsid w:val="00DB2E10"/>
    <w:rsid w:val="00DB70A1"/>
    <w:rsid w:val="00DC39F7"/>
    <w:rsid w:val="00DC5995"/>
    <w:rsid w:val="00DC7779"/>
    <w:rsid w:val="00DD2E84"/>
    <w:rsid w:val="00DD36DA"/>
    <w:rsid w:val="00DD36F6"/>
    <w:rsid w:val="00DD401E"/>
    <w:rsid w:val="00DD4E2B"/>
    <w:rsid w:val="00DD4F1F"/>
    <w:rsid w:val="00DD6E8E"/>
    <w:rsid w:val="00DD6FA2"/>
    <w:rsid w:val="00DE01BC"/>
    <w:rsid w:val="00DE12C5"/>
    <w:rsid w:val="00DE1948"/>
    <w:rsid w:val="00DE1BC9"/>
    <w:rsid w:val="00DE282D"/>
    <w:rsid w:val="00DE3310"/>
    <w:rsid w:val="00DE332F"/>
    <w:rsid w:val="00DE55C5"/>
    <w:rsid w:val="00DE570F"/>
    <w:rsid w:val="00DE628C"/>
    <w:rsid w:val="00DE6C57"/>
    <w:rsid w:val="00DE6F24"/>
    <w:rsid w:val="00DE70D1"/>
    <w:rsid w:val="00DE7852"/>
    <w:rsid w:val="00DF1145"/>
    <w:rsid w:val="00DF2205"/>
    <w:rsid w:val="00DF338A"/>
    <w:rsid w:val="00DF373E"/>
    <w:rsid w:val="00E02049"/>
    <w:rsid w:val="00E022AA"/>
    <w:rsid w:val="00E04228"/>
    <w:rsid w:val="00E060CA"/>
    <w:rsid w:val="00E10938"/>
    <w:rsid w:val="00E11F31"/>
    <w:rsid w:val="00E12773"/>
    <w:rsid w:val="00E15E03"/>
    <w:rsid w:val="00E16282"/>
    <w:rsid w:val="00E16D87"/>
    <w:rsid w:val="00E16DAC"/>
    <w:rsid w:val="00E1704D"/>
    <w:rsid w:val="00E205DC"/>
    <w:rsid w:val="00E211DD"/>
    <w:rsid w:val="00E22862"/>
    <w:rsid w:val="00E22CC1"/>
    <w:rsid w:val="00E240EE"/>
    <w:rsid w:val="00E242B3"/>
    <w:rsid w:val="00E2568D"/>
    <w:rsid w:val="00E26466"/>
    <w:rsid w:val="00E30811"/>
    <w:rsid w:val="00E31527"/>
    <w:rsid w:val="00E32727"/>
    <w:rsid w:val="00E340EA"/>
    <w:rsid w:val="00E34BD0"/>
    <w:rsid w:val="00E35003"/>
    <w:rsid w:val="00E35348"/>
    <w:rsid w:val="00E35E93"/>
    <w:rsid w:val="00E4398B"/>
    <w:rsid w:val="00E45200"/>
    <w:rsid w:val="00E45426"/>
    <w:rsid w:val="00E47D48"/>
    <w:rsid w:val="00E50538"/>
    <w:rsid w:val="00E50EA9"/>
    <w:rsid w:val="00E50EFD"/>
    <w:rsid w:val="00E51500"/>
    <w:rsid w:val="00E574EE"/>
    <w:rsid w:val="00E61904"/>
    <w:rsid w:val="00E635BA"/>
    <w:rsid w:val="00E6798E"/>
    <w:rsid w:val="00E71143"/>
    <w:rsid w:val="00E71CE0"/>
    <w:rsid w:val="00E72542"/>
    <w:rsid w:val="00E72E41"/>
    <w:rsid w:val="00E740CD"/>
    <w:rsid w:val="00E764A1"/>
    <w:rsid w:val="00E800B7"/>
    <w:rsid w:val="00E80963"/>
    <w:rsid w:val="00E81181"/>
    <w:rsid w:val="00E81A6C"/>
    <w:rsid w:val="00E81AA7"/>
    <w:rsid w:val="00E82864"/>
    <w:rsid w:val="00E8378A"/>
    <w:rsid w:val="00E90D75"/>
    <w:rsid w:val="00E9372B"/>
    <w:rsid w:val="00E9378C"/>
    <w:rsid w:val="00E93A8B"/>
    <w:rsid w:val="00E96A50"/>
    <w:rsid w:val="00E96FA7"/>
    <w:rsid w:val="00E97159"/>
    <w:rsid w:val="00E97E1E"/>
    <w:rsid w:val="00EA10E9"/>
    <w:rsid w:val="00EA119C"/>
    <w:rsid w:val="00EA38FE"/>
    <w:rsid w:val="00EA3D96"/>
    <w:rsid w:val="00EA6F29"/>
    <w:rsid w:val="00EA7E69"/>
    <w:rsid w:val="00EB3111"/>
    <w:rsid w:val="00EB313A"/>
    <w:rsid w:val="00EB3F02"/>
    <w:rsid w:val="00EB667B"/>
    <w:rsid w:val="00EC0AA4"/>
    <w:rsid w:val="00EC2066"/>
    <w:rsid w:val="00EC4D62"/>
    <w:rsid w:val="00EC65FC"/>
    <w:rsid w:val="00ED0708"/>
    <w:rsid w:val="00ED1DB9"/>
    <w:rsid w:val="00ED207E"/>
    <w:rsid w:val="00ED41DF"/>
    <w:rsid w:val="00ED42C1"/>
    <w:rsid w:val="00ED4369"/>
    <w:rsid w:val="00ED4A10"/>
    <w:rsid w:val="00ED4E77"/>
    <w:rsid w:val="00ED62D2"/>
    <w:rsid w:val="00ED66B1"/>
    <w:rsid w:val="00EE0FAF"/>
    <w:rsid w:val="00EE1F70"/>
    <w:rsid w:val="00EE25D2"/>
    <w:rsid w:val="00EE2F0A"/>
    <w:rsid w:val="00EE3692"/>
    <w:rsid w:val="00EE3DE3"/>
    <w:rsid w:val="00EE4E4F"/>
    <w:rsid w:val="00EE597C"/>
    <w:rsid w:val="00EE6056"/>
    <w:rsid w:val="00EF0D12"/>
    <w:rsid w:val="00EF3893"/>
    <w:rsid w:val="00EF4D69"/>
    <w:rsid w:val="00EF6530"/>
    <w:rsid w:val="00F0080A"/>
    <w:rsid w:val="00F00E6F"/>
    <w:rsid w:val="00F0445B"/>
    <w:rsid w:val="00F10A1C"/>
    <w:rsid w:val="00F112A4"/>
    <w:rsid w:val="00F123B6"/>
    <w:rsid w:val="00F12AC8"/>
    <w:rsid w:val="00F1307E"/>
    <w:rsid w:val="00F1385F"/>
    <w:rsid w:val="00F13B98"/>
    <w:rsid w:val="00F142A4"/>
    <w:rsid w:val="00F15DFA"/>
    <w:rsid w:val="00F1600A"/>
    <w:rsid w:val="00F21A56"/>
    <w:rsid w:val="00F22D2F"/>
    <w:rsid w:val="00F2454B"/>
    <w:rsid w:val="00F258CB"/>
    <w:rsid w:val="00F263BF"/>
    <w:rsid w:val="00F27800"/>
    <w:rsid w:val="00F31071"/>
    <w:rsid w:val="00F3112A"/>
    <w:rsid w:val="00F3118E"/>
    <w:rsid w:val="00F3335C"/>
    <w:rsid w:val="00F34AB1"/>
    <w:rsid w:val="00F3724D"/>
    <w:rsid w:val="00F3784A"/>
    <w:rsid w:val="00F41BFE"/>
    <w:rsid w:val="00F43006"/>
    <w:rsid w:val="00F43DCB"/>
    <w:rsid w:val="00F44557"/>
    <w:rsid w:val="00F4476C"/>
    <w:rsid w:val="00F46BFD"/>
    <w:rsid w:val="00F506F8"/>
    <w:rsid w:val="00F526B5"/>
    <w:rsid w:val="00F528F7"/>
    <w:rsid w:val="00F52EA4"/>
    <w:rsid w:val="00F534AA"/>
    <w:rsid w:val="00F537B2"/>
    <w:rsid w:val="00F53B5D"/>
    <w:rsid w:val="00F5530D"/>
    <w:rsid w:val="00F55A98"/>
    <w:rsid w:val="00F56CF8"/>
    <w:rsid w:val="00F56F7A"/>
    <w:rsid w:val="00F61675"/>
    <w:rsid w:val="00F61FE1"/>
    <w:rsid w:val="00F62C07"/>
    <w:rsid w:val="00F63690"/>
    <w:rsid w:val="00F6393F"/>
    <w:rsid w:val="00F63DC7"/>
    <w:rsid w:val="00F64402"/>
    <w:rsid w:val="00F6484B"/>
    <w:rsid w:val="00F64DD1"/>
    <w:rsid w:val="00F65C6B"/>
    <w:rsid w:val="00F66689"/>
    <w:rsid w:val="00F705B0"/>
    <w:rsid w:val="00F72F43"/>
    <w:rsid w:val="00F74CEB"/>
    <w:rsid w:val="00F7562A"/>
    <w:rsid w:val="00F75B83"/>
    <w:rsid w:val="00F845D2"/>
    <w:rsid w:val="00F84695"/>
    <w:rsid w:val="00F84AE2"/>
    <w:rsid w:val="00F85DFD"/>
    <w:rsid w:val="00F90C45"/>
    <w:rsid w:val="00F91042"/>
    <w:rsid w:val="00F92472"/>
    <w:rsid w:val="00F925FB"/>
    <w:rsid w:val="00F92910"/>
    <w:rsid w:val="00F93172"/>
    <w:rsid w:val="00F93317"/>
    <w:rsid w:val="00F94184"/>
    <w:rsid w:val="00F9476A"/>
    <w:rsid w:val="00F94F66"/>
    <w:rsid w:val="00F978B6"/>
    <w:rsid w:val="00F97EDE"/>
    <w:rsid w:val="00FA082F"/>
    <w:rsid w:val="00FA0B66"/>
    <w:rsid w:val="00FA125F"/>
    <w:rsid w:val="00FA1595"/>
    <w:rsid w:val="00FA2B63"/>
    <w:rsid w:val="00FA430C"/>
    <w:rsid w:val="00FA4649"/>
    <w:rsid w:val="00FA47D3"/>
    <w:rsid w:val="00FA4D51"/>
    <w:rsid w:val="00FA56EE"/>
    <w:rsid w:val="00FA5AFB"/>
    <w:rsid w:val="00FA602D"/>
    <w:rsid w:val="00FA668E"/>
    <w:rsid w:val="00FA717F"/>
    <w:rsid w:val="00FB14DE"/>
    <w:rsid w:val="00FB2122"/>
    <w:rsid w:val="00FB2881"/>
    <w:rsid w:val="00FB2B03"/>
    <w:rsid w:val="00FB46A9"/>
    <w:rsid w:val="00FB5107"/>
    <w:rsid w:val="00FB6683"/>
    <w:rsid w:val="00FB7E0C"/>
    <w:rsid w:val="00FC055D"/>
    <w:rsid w:val="00FC1B43"/>
    <w:rsid w:val="00FC2C48"/>
    <w:rsid w:val="00FC599F"/>
    <w:rsid w:val="00FC6FDC"/>
    <w:rsid w:val="00FD0DEF"/>
    <w:rsid w:val="00FD0EA5"/>
    <w:rsid w:val="00FD14A4"/>
    <w:rsid w:val="00FD303D"/>
    <w:rsid w:val="00FD3A5B"/>
    <w:rsid w:val="00FD5C17"/>
    <w:rsid w:val="00FD738E"/>
    <w:rsid w:val="00FE0C70"/>
    <w:rsid w:val="00FE1D17"/>
    <w:rsid w:val="00FE2469"/>
    <w:rsid w:val="00FE678F"/>
    <w:rsid w:val="00FE6931"/>
    <w:rsid w:val="00FE6CC0"/>
    <w:rsid w:val="00FE7F61"/>
    <w:rsid w:val="00FF0ACE"/>
    <w:rsid w:val="00FF17B3"/>
    <w:rsid w:val="00FF1E26"/>
    <w:rsid w:val="00FF2C9C"/>
    <w:rsid w:val="00FF4B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9E6646D"/>
  <w15:docId w15:val="{256604CD-C133-F447-8FD6-A23C91CD4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Lijstalinea,Numbered Para 1,Dot pt,No Spacing1,List Paragraph Char Char Char,Indicator Text,Bullet 1,Bullet Points,MAIN CONTENT,List Paragraph12,F5 List Paragraph,Reference list,Source"/>
    <w:basedOn w:val="Normal"/>
    <w:link w:val="ListParagraphChar"/>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jc w:val="both"/>
    </w:pPr>
    <w:rPr>
      <w:rFonts w:ascii="Century Gothic" w:hAnsi="Century Gothic"/>
      <w:i w:val="0"/>
      <w:caps/>
      <w:sz w:val="22"/>
      <w:lang w:val="en-GB"/>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Autospacing="0" w:afterLines="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customStyle="1" w:styleId="ListParagraphChar">
    <w:name w:val="List Paragraph Char"/>
    <w:aliases w:val="Heading 2_sj Char,List Paragraph1 Char,Lijstalinea Char,Numbered Para 1 Char,Dot pt Char,No Spacing1 Char,List Paragraph Char Char Char Char,Indicator Text Char,Bullet 1 Char,Bullet Points Char,MAIN CONTENT Char,List Paragraph12 Char"/>
    <w:basedOn w:val="DefaultParagraphFont"/>
    <w:link w:val="ListParagraph"/>
    <w:uiPriority w:val="34"/>
    <w:qFormat/>
    <w:rsid w:val="004976FA"/>
    <w:rPr>
      <w:sz w:val="22"/>
      <w:lang w:eastAsia="fr-FR"/>
    </w:rPr>
  </w:style>
  <w:style w:type="character" w:styleId="FollowedHyperlink">
    <w:name w:val="FollowedHyperlink"/>
    <w:basedOn w:val="DefaultParagraphFont"/>
    <w:semiHidden/>
    <w:unhideWhenUsed/>
    <w:rsid w:val="00A55AEB"/>
    <w:rPr>
      <w:color w:val="800080" w:themeColor="followedHyperlink"/>
      <w:u w:val="single"/>
    </w:rPr>
  </w:style>
  <w:style w:type="paragraph" w:styleId="Revision">
    <w:name w:val="Revision"/>
    <w:hidden/>
    <w:uiPriority w:val="99"/>
    <w:semiHidden/>
    <w:rsid w:val="005D5E2C"/>
    <w:rPr>
      <w:sz w:val="24"/>
      <w:szCs w:val="24"/>
      <w:lang w:val="fr-FR" w:eastAsia="fr-FR"/>
    </w:rPr>
  </w:style>
  <w:style w:type="paragraph" w:customStyle="1" w:styleId="xmsonormal">
    <w:name w:val="x_msonormal"/>
    <w:basedOn w:val="Normal"/>
    <w:rsid w:val="005D51A6"/>
    <w:rPr>
      <w:rFonts w:eastAsiaTheme="minorHAnsi"/>
      <w:lang w:val="en-GB" w:eastAsia="en-GB"/>
    </w:rPr>
  </w:style>
  <w:style w:type="character" w:customStyle="1" w:styleId="UnresolvedMention1">
    <w:name w:val="Unresolved Mention1"/>
    <w:basedOn w:val="DefaultParagraphFont"/>
    <w:uiPriority w:val="99"/>
    <w:semiHidden/>
    <w:unhideWhenUsed/>
    <w:rsid w:val="00597E97"/>
    <w:rPr>
      <w:color w:val="808080"/>
      <w:shd w:val="clear" w:color="auto" w:fill="E6E6E6"/>
    </w:rPr>
  </w:style>
  <w:style w:type="paragraph" w:customStyle="1" w:styleId="xmsolistparagraph">
    <w:name w:val="x_msolistparagraph"/>
    <w:basedOn w:val="Normal"/>
    <w:rsid w:val="0065406F"/>
    <w:pPr>
      <w:spacing w:before="100" w:beforeAutospacing="1" w:after="100" w:afterAutospacing="1"/>
    </w:pPr>
    <w:rPr>
      <w:rFonts w:ascii="Times" w:hAnsi="Times"/>
      <w:sz w:val="20"/>
      <w:szCs w:val="20"/>
      <w:lang w:val="en-US" w:eastAsia="en-US"/>
    </w:rPr>
  </w:style>
  <w:style w:type="character" w:customStyle="1" w:styleId="apple-converted-space">
    <w:name w:val="apple-converted-space"/>
    <w:basedOn w:val="DefaultParagraphFont"/>
    <w:rsid w:val="006540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9611">
      <w:bodyDiv w:val="1"/>
      <w:marLeft w:val="0"/>
      <w:marRight w:val="0"/>
      <w:marTop w:val="0"/>
      <w:marBottom w:val="0"/>
      <w:divBdr>
        <w:top w:val="none" w:sz="0" w:space="0" w:color="auto"/>
        <w:left w:val="none" w:sz="0" w:space="0" w:color="auto"/>
        <w:bottom w:val="none" w:sz="0" w:space="0" w:color="auto"/>
        <w:right w:val="none" w:sz="0" w:space="0" w:color="auto"/>
      </w:divBdr>
    </w:div>
    <w:div w:id="12535443">
      <w:bodyDiv w:val="1"/>
      <w:marLeft w:val="0"/>
      <w:marRight w:val="0"/>
      <w:marTop w:val="0"/>
      <w:marBottom w:val="0"/>
      <w:divBdr>
        <w:top w:val="none" w:sz="0" w:space="0" w:color="auto"/>
        <w:left w:val="none" w:sz="0" w:space="0" w:color="auto"/>
        <w:bottom w:val="none" w:sz="0" w:space="0" w:color="auto"/>
        <w:right w:val="none" w:sz="0" w:space="0" w:color="auto"/>
      </w:divBdr>
      <w:divsChild>
        <w:div w:id="1174221555">
          <w:marLeft w:val="0"/>
          <w:marRight w:val="0"/>
          <w:marTop w:val="0"/>
          <w:marBottom w:val="0"/>
          <w:divBdr>
            <w:top w:val="none" w:sz="0" w:space="0" w:color="auto"/>
            <w:left w:val="none" w:sz="0" w:space="0" w:color="auto"/>
            <w:bottom w:val="none" w:sz="0" w:space="0" w:color="auto"/>
            <w:right w:val="none" w:sz="0" w:space="0" w:color="auto"/>
          </w:divBdr>
        </w:div>
        <w:div w:id="476844591">
          <w:marLeft w:val="0"/>
          <w:marRight w:val="0"/>
          <w:marTop w:val="0"/>
          <w:marBottom w:val="0"/>
          <w:divBdr>
            <w:top w:val="none" w:sz="0" w:space="0" w:color="auto"/>
            <w:left w:val="none" w:sz="0" w:space="0" w:color="auto"/>
            <w:bottom w:val="none" w:sz="0" w:space="0" w:color="auto"/>
            <w:right w:val="none" w:sz="0" w:space="0" w:color="auto"/>
          </w:divBdr>
        </w:div>
        <w:div w:id="276525277">
          <w:marLeft w:val="0"/>
          <w:marRight w:val="0"/>
          <w:marTop w:val="0"/>
          <w:marBottom w:val="0"/>
          <w:divBdr>
            <w:top w:val="none" w:sz="0" w:space="0" w:color="auto"/>
            <w:left w:val="none" w:sz="0" w:space="0" w:color="auto"/>
            <w:bottom w:val="none" w:sz="0" w:space="0" w:color="auto"/>
            <w:right w:val="none" w:sz="0" w:space="0" w:color="auto"/>
          </w:divBdr>
        </w:div>
      </w:divsChild>
    </w:div>
    <w:div w:id="26637997">
      <w:bodyDiv w:val="1"/>
      <w:marLeft w:val="0"/>
      <w:marRight w:val="0"/>
      <w:marTop w:val="0"/>
      <w:marBottom w:val="0"/>
      <w:divBdr>
        <w:top w:val="none" w:sz="0" w:space="0" w:color="auto"/>
        <w:left w:val="none" w:sz="0" w:space="0" w:color="auto"/>
        <w:bottom w:val="none" w:sz="0" w:space="0" w:color="auto"/>
        <w:right w:val="none" w:sz="0" w:space="0" w:color="auto"/>
      </w:divBdr>
    </w:div>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459859">
      <w:bodyDiv w:val="1"/>
      <w:marLeft w:val="0"/>
      <w:marRight w:val="0"/>
      <w:marTop w:val="0"/>
      <w:marBottom w:val="0"/>
      <w:divBdr>
        <w:top w:val="none" w:sz="0" w:space="0" w:color="auto"/>
        <w:left w:val="none" w:sz="0" w:space="0" w:color="auto"/>
        <w:bottom w:val="none" w:sz="0" w:space="0" w:color="auto"/>
        <w:right w:val="none" w:sz="0" w:space="0" w:color="auto"/>
      </w:divBdr>
      <w:divsChild>
        <w:div w:id="713582432">
          <w:marLeft w:val="0"/>
          <w:marRight w:val="0"/>
          <w:marTop w:val="0"/>
          <w:marBottom w:val="0"/>
          <w:divBdr>
            <w:top w:val="none" w:sz="0" w:space="0" w:color="auto"/>
            <w:left w:val="none" w:sz="0" w:space="0" w:color="auto"/>
            <w:bottom w:val="none" w:sz="0" w:space="0" w:color="auto"/>
            <w:right w:val="none" w:sz="0" w:space="0" w:color="auto"/>
          </w:divBdr>
          <w:divsChild>
            <w:div w:id="429474281">
              <w:marLeft w:val="0"/>
              <w:marRight w:val="0"/>
              <w:marTop w:val="0"/>
              <w:marBottom w:val="0"/>
              <w:divBdr>
                <w:top w:val="none" w:sz="0" w:space="0" w:color="auto"/>
                <w:left w:val="none" w:sz="0" w:space="0" w:color="auto"/>
                <w:bottom w:val="none" w:sz="0" w:space="0" w:color="auto"/>
                <w:right w:val="none" w:sz="0" w:space="0" w:color="auto"/>
              </w:divBdr>
              <w:divsChild>
                <w:div w:id="182439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63752">
      <w:bodyDiv w:val="1"/>
      <w:marLeft w:val="0"/>
      <w:marRight w:val="0"/>
      <w:marTop w:val="0"/>
      <w:marBottom w:val="0"/>
      <w:divBdr>
        <w:top w:val="none" w:sz="0" w:space="0" w:color="auto"/>
        <w:left w:val="none" w:sz="0" w:space="0" w:color="auto"/>
        <w:bottom w:val="none" w:sz="0" w:space="0" w:color="auto"/>
        <w:right w:val="none" w:sz="0" w:space="0" w:color="auto"/>
      </w:divBdr>
      <w:divsChild>
        <w:div w:id="44260807">
          <w:marLeft w:val="0"/>
          <w:marRight w:val="0"/>
          <w:marTop w:val="0"/>
          <w:marBottom w:val="0"/>
          <w:divBdr>
            <w:top w:val="none" w:sz="0" w:space="0" w:color="auto"/>
            <w:left w:val="none" w:sz="0" w:space="0" w:color="auto"/>
            <w:bottom w:val="none" w:sz="0" w:space="0" w:color="auto"/>
            <w:right w:val="none" w:sz="0" w:space="0" w:color="auto"/>
          </w:divBdr>
          <w:divsChild>
            <w:div w:id="1505389949">
              <w:marLeft w:val="0"/>
              <w:marRight w:val="0"/>
              <w:marTop w:val="0"/>
              <w:marBottom w:val="0"/>
              <w:divBdr>
                <w:top w:val="none" w:sz="0" w:space="0" w:color="auto"/>
                <w:left w:val="none" w:sz="0" w:space="0" w:color="auto"/>
                <w:bottom w:val="none" w:sz="0" w:space="0" w:color="auto"/>
                <w:right w:val="none" w:sz="0" w:space="0" w:color="auto"/>
              </w:divBdr>
              <w:divsChild>
                <w:div w:id="1507862216">
                  <w:marLeft w:val="0"/>
                  <w:marRight w:val="0"/>
                  <w:marTop w:val="0"/>
                  <w:marBottom w:val="0"/>
                  <w:divBdr>
                    <w:top w:val="none" w:sz="0" w:space="0" w:color="auto"/>
                    <w:left w:val="none" w:sz="0" w:space="0" w:color="auto"/>
                    <w:bottom w:val="none" w:sz="0" w:space="0" w:color="auto"/>
                    <w:right w:val="none" w:sz="0" w:space="0" w:color="auto"/>
                  </w:divBdr>
                </w:div>
              </w:divsChild>
            </w:div>
            <w:div w:id="843008392">
              <w:marLeft w:val="0"/>
              <w:marRight w:val="0"/>
              <w:marTop w:val="0"/>
              <w:marBottom w:val="0"/>
              <w:divBdr>
                <w:top w:val="none" w:sz="0" w:space="0" w:color="auto"/>
                <w:left w:val="none" w:sz="0" w:space="0" w:color="auto"/>
                <w:bottom w:val="none" w:sz="0" w:space="0" w:color="auto"/>
                <w:right w:val="none" w:sz="0" w:space="0" w:color="auto"/>
              </w:divBdr>
              <w:divsChild>
                <w:div w:id="11025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075092">
          <w:marLeft w:val="0"/>
          <w:marRight w:val="0"/>
          <w:marTop w:val="0"/>
          <w:marBottom w:val="0"/>
          <w:divBdr>
            <w:top w:val="none" w:sz="0" w:space="0" w:color="auto"/>
            <w:left w:val="none" w:sz="0" w:space="0" w:color="auto"/>
            <w:bottom w:val="none" w:sz="0" w:space="0" w:color="auto"/>
            <w:right w:val="none" w:sz="0" w:space="0" w:color="auto"/>
          </w:divBdr>
          <w:divsChild>
            <w:div w:id="970750173">
              <w:marLeft w:val="0"/>
              <w:marRight w:val="0"/>
              <w:marTop w:val="0"/>
              <w:marBottom w:val="0"/>
              <w:divBdr>
                <w:top w:val="none" w:sz="0" w:space="0" w:color="auto"/>
                <w:left w:val="none" w:sz="0" w:space="0" w:color="auto"/>
                <w:bottom w:val="none" w:sz="0" w:space="0" w:color="auto"/>
                <w:right w:val="none" w:sz="0" w:space="0" w:color="auto"/>
              </w:divBdr>
              <w:divsChild>
                <w:div w:id="1233155952">
                  <w:marLeft w:val="0"/>
                  <w:marRight w:val="0"/>
                  <w:marTop w:val="0"/>
                  <w:marBottom w:val="0"/>
                  <w:divBdr>
                    <w:top w:val="none" w:sz="0" w:space="0" w:color="auto"/>
                    <w:left w:val="none" w:sz="0" w:space="0" w:color="auto"/>
                    <w:bottom w:val="none" w:sz="0" w:space="0" w:color="auto"/>
                    <w:right w:val="none" w:sz="0" w:space="0" w:color="auto"/>
                  </w:divBdr>
                </w:div>
              </w:divsChild>
            </w:div>
            <w:div w:id="1324432022">
              <w:marLeft w:val="0"/>
              <w:marRight w:val="0"/>
              <w:marTop w:val="0"/>
              <w:marBottom w:val="0"/>
              <w:divBdr>
                <w:top w:val="none" w:sz="0" w:space="0" w:color="auto"/>
                <w:left w:val="none" w:sz="0" w:space="0" w:color="auto"/>
                <w:bottom w:val="none" w:sz="0" w:space="0" w:color="auto"/>
                <w:right w:val="none" w:sz="0" w:space="0" w:color="auto"/>
              </w:divBdr>
              <w:divsChild>
                <w:div w:id="189742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004293">
          <w:marLeft w:val="0"/>
          <w:marRight w:val="0"/>
          <w:marTop w:val="0"/>
          <w:marBottom w:val="0"/>
          <w:divBdr>
            <w:top w:val="none" w:sz="0" w:space="0" w:color="auto"/>
            <w:left w:val="none" w:sz="0" w:space="0" w:color="auto"/>
            <w:bottom w:val="none" w:sz="0" w:space="0" w:color="auto"/>
            <w:right w:val="none" w:sz="0" w:space="0" w:color="auto"/>
          </w:divBdr>
          <w:divsChild>
            <w:div w:id="2015453187">
              <w:marLeft w:val="0"/>
              <w:marRight w:val="0"/>
              <w:marTop w:val="0"/>
              <w:marBottom w:val="0"/>
              <w:divBdr>
                <w:top w:val="none" w:sz="0" w:space="0" w:color="auto"/>
                <w:left w:val="none" w:sz="0" w:space="0" w:color="auto"/>
                <w:bottom w:val="none" w:sz="0" w:space="0" w:color="auto"/>
                <w:right w:val="none" w:sz="0" w:space="0" w:color="auto"/>
              </w:divBdr>
              <w:divsChild>
                <w:div w:id="198354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32108">
      <w:bodyDiv w:val="1"/>
      <w:marLeft w:val="0"/>
      <w:marRight w:val="0"/>
      <w:marTop w:val="0"/>
      <w:marBottom w:val="0"/>
      <w:divBdr>
        <w:top w:val="none" w:sz="0" w:space="0" w:color="auto"/>
        <w:left w:val="none" w:sz="0" w:space="0" w:color="auto"/>
        <w:bottom w:val="none" w:sz="0" w:space="0" w:color="auto"/>
        <w:right w:val="none" w:sz="0" w:space="0" w:color="auto"/>
      </w:divBdr>
    </w:div>
    <w:div w:id="102506632">
      <w:bodyDiv w:val="1"/>
      <w:marLeft w:val="0"/>
      <w:marRight w:val="0"/>
      <w:marTop w:val="0"/>
      <w:marBottom w:val="0"/>
      <w:divBdr>
        <w:top w:val="none" w:sz="0" w:space="0" w:color="auto"/>
        <w:left w:val="none" w:sz="0" w:space="0" w:color="auto"/>
        <w:bottom w:val="none" w:sz="0" w:space="0" w:color="auto"/>
        <w:right w:val="none" w:sz="0" w:space="0" w:color="auto"/>
      </w:divBdr>
      <w:divsChild>
        <w:div w:id="1546016904">
          <w:marLeft w:val="0"/>
          <w:marRight w:val="0"/>
          <w:marTop w:val="0"/>
          <w:marBottom w:val="0"/>
          <w:divBdr>
            <w:top w:val="none" w:sz="0" w:space="0" w:color="auto"/>
            <w:left w:val="none" w:sz="0" w:space="0" w:color="auto"/>
            <w:bottom w:val="none" w:sz="0" w:space="0" w:color="auto"/>
            <w:right w:val="none" w:sz="0" w:space="0" w:color="auto"/>
          </w:divBdr>
          <w:divsChild>
            <w:div w:id="158812421">
              <w:marLeft w:val="0"/>
              <w:marRight w:val="0"/>
              <w:marTop w:val="0"/>
              <w:marBottom w:val="0"/>
              <w:divBdr>
                <w:top w:val="none" w:sz="0" w:space="0" w:color="auto"/>
                <w:left w:val="none" w:sz="0" w:space="0" w:color="auto"/>
                <w:bottom w:val="none" w:sz="0" w:space="0" w:color="auto"/>
                <w:right w:val="none" w:sz="0" w:space="0" w:color="auto"/>
              </w:divBdr>
              <w:divsChild>
                <w:div w:id="77216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43559">
      <w:bodyDiv w:val="1"/>
      <w:marLeft w:val="0"/>
      <w:marRight w:val="0"/>
      <w:marTop w:val="0"/>
      <w:marBottom w:val="0"/>
      <w:divBdr>
        <w:top w:val="none" w:sz="0" w:space="0" w:color="auto"/>
        <w:left w:val="none" w:sz="0" w:space="0" w:color="auto"/>
        <w:bottom w:val="none" w:sz="0" w:space="0" w:color="auto"/>
        <w:right w:val="none" w:sz="0" w:space="0" w:color="auto"/>
      </w:divBdr>
    </w:div>
    <w:div w:id="164975005">
      <w:bodyDiv w:val="1"/>
      <w:marLeft w:val="0"/>
      <w:marRight w:val="0"/>
      <w:marTop w:val="0"/>
      <w:marBottom w:val="0"/>
      <w:divBdr>
        <w:top w:val="none" w:sz="0" w:space="0" w:color="auto"/>
        <w:left w:val="none" w:sz="0" w:space="0" w:color="auto"/>
        <w:bottom w:val="none" w:sz="0" w:space="0" w:color="auto"/>
        <w:right w:val="none" w:sz="0" w:space="0" w:color="auto"/>
      </w:divBdr>
    </w:div>
    <w:div w:id="219172045">
      <w:bodyDiv w:val="1"/>
      <w:marLeft w:val="0"/>
      <w:marRight w:val="0"/>
      <w:marTop w:val="0"/>
      <w:marBottom w:val="0"/>
      <w:divBdr>
        <w:top w:val="none" w:sz="0" w:space="0" w:color="auto"/>
        <w:left w:val="none" w:sz="0" w:space="0" w:color="auto"/>
        <w:bottom w:val="none" w:sz="0" w:space="0" w:color="auto"/>
        <w:right w:val="none" w:sz="0" w:space="0" w:color="auto"/>
      </w:divBdr>
      <w:divsChild>
        <w:div w:id="1611815245">
          <w:marLeft w:val="0"/>
          <w:marRight w:val="0"/>
          <w:marTop w:val="0"/>
          <w:marBottom w:val="60"/>
          <w:divBdr>
            <w:top w:val="none" w:sz="0" w:space="0" w:color="auto"/>
            <w:left w:val="none" w:sz="0" w:space="0" w:color="auto"/>
            <w:bottom w:val="none" w:sz="0" w:space="0" w:color="auto"/>
            <w:right w:val="none" w:sz="0" w:space="0" w:color="auto"/>
          </w:divBdr>
        </w:div>
      </w:divsChild>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453308">
      <w:bodyDiv w:val="1"/>
      <w:marLeft w:val="0"/>
      <w:marRight w:val="0"/>
      <w:marTop w:val="0"/>
      <w:marBottom w:val="0"/>
      <w:divBdr>
        <w:top w:val="none" w:sz="0" w:space="0" w:color="auto"/>
        <w:left w:val="none" w:sz="0" w:space="0" w:color="auto"/>
        <w:bottom w:val="none" w:sz="0" w:space="0" w:color="auto"/>
        <w:right w:val="none" w:sz="0" w:space="0" w:color="auto"/>
      </w:divBdr>
      <w:divsChild>
        <w:div w:id="104931611">
          <w:marLeft w:val="0"/>
          <w:marRight w:val="0"/>
          <w:marTop w:val="0"/>
          <w:marBottom w:val="0"/>
          <w:divBdr>
            <w:top w:val="none" w:sz="0" w:space="0" w:color="auto"/>
            <w:left w:val="none" w:sz="0" w:space="0" w:color="auto"/>
            <w:bottom w:val="none" w:sz="0" w:space="0" w:color="auto"/>
            <w:right w:val="none" w:sz="0" w:space="0" w:color="auto"/>
          </w:divBdr>
          <w:divsChild>
            <w:div w:id="830365769">
              <w:marLeft w:val="0"/>
              <w:marRight w:val="0"/>
              <w:marTop w:val="0"/>
              <w:marBottom w:val="0"/>
              <w:divBdr>
                <w:top w:val="none" w:sz="0" w:space="0" w:color="auto"/>
                <w:left w:val="none" w:sz="0" w:space="0" w:color="auto"/>
                <w:bottom w:val="none" w:sz="0" w:space="0" w:color="auto"/>
                <w:right w:val="none" w:sz="0" w:space="0" w:color="auto"/>
              </w:divBdr>
              <w:divsChild>
                <w:div w:id="172995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699876">
      <w:bodyDiv w:val="1"/>
      <w:marLeft w:val="0"/>
      <w:marRight w:val="0"/>
      <w:marTop w:val="0"/>
      <w:marBottom w:val="0"/>
      <w:divBdr>
        <w:top w:val="none" w:sz="0" w:space="0" w:color="auto"/>
        <w:left w:val="none" w:sz="0" w:space="0" w:color="auto"/>
        <w:bottom w:val="none" w:sz="0" w:space="0" w:color="auto"/>
        <w:right w:val="none" w:sz="0" w:space="0" w:color="auto"/>
      </w:divBdr>
      <w:divsChild>
        <w:div w:id="1445804943">
          <w:marLeft w:val="0"/>
          <w:marRight w:val="0"/>
          <w:marTop w:val="0"/>
          <w:marBottom w:val="0"/>
          <w:divBdr>
            <w:top w:val="none" w:sz="0" w:space="0" w:color="auto"/>
            <w:left w:val="none" w:sz="0" w:space="0" w:color="auto"/>
            <w:bottom w:val="none" w:sz="0" w:space="0" w:color="auto"/>
            <w:right w:val="none" w:sz="0" w:space="0" w:color="auto"/>
          </w:divBdr>
          <w:divsChild>
            <w:div w:id="1052383202">
              <w:marLeft w:val="0"/>
              <w:marRight w:val="0"/>
              <w:marTop w:val="0"/>
              <w:marBottom w:val="0"/>
              <w:divBdr>
                <w:top w:val="none" w:sz="0" w:space="0" w:color="auto"/>
                <w:left w:val="none" w:sz="0" w:space="0" w:color="auto"/>
                <w:bottom w:val="none" w:sz="0" w:space="0" w:color="auto"/>
                <w:right w:val="none" w:sz="0" w:space="0" w:color="auto"/>
              </w:divBdr>
              <w:divsChild>
                <w:div w:id="1466044882">
                  <w:marLeft w:val="0"/>
                  <w:marRight w:val="0"/>
                  <w:marTop w:val="0"/>
                  <w:marBottom w:val="0"/>
                  <w:divBdr>
                    <w:top w:val="none" w:sz="0" w:space="0" w:color="auto"/>
                    <w:left w:val="none" w:sz="0" w:space="0" w:color="auto"/>
                    <w:bottom w:val="none" w:sz="0" w:space="0" w:color="auto"/>
                    <w:right w:val="none" w:sz="0" w:space="0" w:color="auto"/>
                  </w:divBdr>
                </w:div>
              </w:divsChild>
            </w:div>
            <w:div w:id="130023856">
              <w:marLeft w:val="0"/>
              <w:marRight w:val="0"/>
              <w:marTop w:val="0"/>
              <w:marBottom w:val="0"/>
              <w:divBdr>
                <w:top w:val="none" w:sz="0" w:space="0" w:color="auto"/>
                <w:left w:val="none" w:sz="0" w:space="0" w:color="auto"/>
                <w:bottom w:val="none" w:sz="0" w:space="0" w:color="auto"/>
                <w:right w:val="none" w:sz="0" w:space="0" w:color="auto"/>
              </w:divBdr>
              <w:divsChild>
                <w:div w:id="126854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790274">
          <w:marLeft w:val="0"/>
          <w:marRight w:val="0"/>
          <w:marTop w:val="0"/>
          <w:marBottom w:val="0"/>
          <w:divBdr>
            <w:top w:val="none" w:sz="0" w:space="0" w:color="auto"/>
            <w:left w:val="none" w:sz="0" w:space="0" w:color="auto"/>
            <w:bottom w:val="none" w:sz="0" w:space="0" w:color="auto"/>
            <w:right w:val="none" w:sz="0" w:space="0" w:color="auto"/>
          </w:divBdr>
          <w:divsChild>
            <w:div w:id="262035822">
              <w:marLeft w:val="0"/>
              <w:marRight w:val="0"/>
              <w:marTop w:val="0"/>
              <w:marBottom w:val="0"/>
              <w:divBdr>
                <w:top w:val="none" w:sz="0" w:space="0" w:color="auto"/>
                <w:left w:val="none" w:sz="0" w:space="0" w:color="auto"/>
                <w:bottom w:val="none" w:sz="0" w:space="0" w:color="auto"/>
                <w:right w:val="none" w:sz="0" w:space="0" w:color="auto"/>
              </w:divBdr>
              <w:divsChild>
                <w:div w:id="1673987059">
                  <w:marLeft w:val="0"/>
                  <w:marRight w:val="0"/>
                  <w:marTop w:val="0"/>
                  <w:marBottom w:val="0"/>
                  <w:divBdr>
                    <w:top w:val="none" w:sz="0" w:space="0" w:color="auto"/>
                    <w:left w:val="none" w:sz="0" w:space="0" w:color="auto"/>
                    <w:bottom w:val="none" w:sz="0" w:space="0" w:color="auto"/>
                    <w:right w:val="none" w:sz="0" w:space="0" w:color="auto"/>
                  </w:divBdr>
                </w:div>
              </w:divsChild>
            </w:div>
            <w:div w:id="520246879">
              <w:marLeft w:val="0"/>
              <w:marRight w:val="0"/>
              <w:marTop w:val="0"/>
              <w:marBottom w:val="0"/>
              <w:divBdr>
                <w:top w:val="none" w:sz="0" w:space="0" w:color="auto"/>
                <w:left w:val="none" w:sz="0" w:space="0" w:color="auto"/>
                <w:bottom w:val="none" w:sz="0" w:space="0" w:color="auto"/>
                <w:right w:val="none" w:sz="0" w:space="0" w:color="auto"/>
              </w:divBdr>
              <w:divsChild>
                <w:div w:id="207126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0517">
          <w:marLeft w:val="0"/>
          <w:marRight w:val="0"/>
          <w:marTop w:val="0"/>
          <w:marBottom w:val="0"/>
          <w:divBdr>
            <w:top w:val="none" w:sz="0" w:space="0" w:color="auto"/>
            <w:left w:val="none" w:sz="0" w:space="0" w:color="auto"/>
            <w:bottom w:val="none" w:sz="0" w:space="0" w:color="auto"/>
            <w:right w:val="none" w:sz="0" w:space="0" w:color="auto"/>
          </w:divBdr>
          <w:divsChild>
            <w:div w:id="878855770">
              <w:marLeft w:val="0"/>
              <w:marRight w:val="0"/>
              <w:marTop w:val="0"/>
              <w:marBottom w:val="0"/>
              <w:divBdr>
                <w:top w:val="none" w:sz="0" w:space="0" w:color="auto"/>
                <w:left w:val="none" w:sz="0" w:space="0" w:color="auto"/>
                <w:bottom w:val="none" w:sz="0" w:space="0" w:color="auto"/>
                <w:right w:val="none" w:sz="0" w:space="0" w:color="auto"/>
              </w:divBdr>
              <w:divsChild>
                <w:div w:id="203588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301588">
      <w:bodyDiv w:val="1"/>
      <w:marLeft w:val="0"/>
      <w:marRight w:val="0"/>
      <w:marTop w:val="0"/>
      <w:marBottom w:val="0"/>
      <w:divBdr>
        <w:top w:val="none" w:sz="0" w:space="0" w:color="auto"/>
        <w:left w:val="none" w:sz="0" w:space="0" w:color="auto"/>
        <w:bottom w:val="none" w:sz="0" w:space="0" w:color="auto"/>
        <w:right w:val="none" w:sz="0" w:space="0" w:color="auto"/>
      </w:divBdr>
    </w:div>
    <w:div w:id="329874436">
      <w:bodyDiv w:val="1"/>
      <w:marLeft w:val="0"/>
      <w:marRight w:val="0"/>
      <w:marTop w:val="0"/>
      <w:marBottom w:val="0"/>
      <w:divBdr>
        <w:top w:val="none" w:sz="0" w:space="0" w:color="auto"/>
        <w:left w:val="none" w:sz="0" w:space="0" w:color="auto"/>
        <w:bottom w:val="none" w:sz="0" w:space="0" w:color="auto"/>
        <w:right w:val="none" w:sz="0" w:space="0" w:color="auto"/>
      </w:divBdr>
      <w:divsChild>
        <w:div w:id="1686637559">
          <w:marLeft w:val="0"/>
          <w:marRight w:val="0"/>
          <w:marTop w:val="0"/>
          <w:marBottom w:val="0"/>
          <w:divBdr>
            <w:top w:val="none" w:sz="0" w:space="0" w:color="auto"/>
            <w:left w:val="none" w:sz="0" w:space="0" w:color="auto"/>
            <w:bottom w:val="none" w:sz="0" w:space="0" w:color="auto"/>
            <w:right w:val="none" w:sz="0" w:space="0" w:color="auto"/>
          </w:divBdr>
          <w:divsChild>
            <w:div w:id="697900570">
              <w:marLeft w:val="0"/>
              <w:marRight w:val="0"/>
              <w:marTop w:val="0"/>
              <w:marBottom w:val="0"/>
              <w:divBdr>
                <w:top w:val="none" w:sz="0" w:space="0" w:color="auto"/>
                <w:left w:val="none" w:sz="0" w:space="0" w:color="auto"/>
                <w:bottom w:val="none" w:sz="0" w:space="0" w:color="auto"/>
                <w:right w:val="none" w:sz="0" w:space="0" w:color="auto"/>
              </w:divBdr>
              <w:divsChild>
                <w:div w:id="96346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357557">
      <w:bodyDiv w:val="1"/>
      <w:marLeft w:val="0"/>
      <w:marRight w:val="0"/>
      <w:marTop w:val="0"/>
      <w:marBottom w:val="0"/>
      <w:divBdr>
        <w:top w:val="none" w:sz="0" w:space="0" w:color="auto"/>
        <w:left w:val="none" w:sz="0" w:space="0" w:color="auto"/>
        <w:bottom w:val="none" w:sz="0" w:space="0" w:color="auto"/>
        <w:right w:val="none" w:sz="0" w:space="0" w:color="auto"/>
      </w:divBdr>
    </w:div>
    <w:div w:id="381711604">
      <w:bodyDiv w:val="1"/>
      <w:marLeft w:val="0"/>
      <w:marRight w:val="0"/>
      <w:marTop w:val="0"/>
      <w:marBottom w:val="0"/>
      <w:divBdr>
        <w:top w:val="none" w:sz="0" w:space="0" w:color="auto"/>
        <w:left w:val="none" w:sz="0" w:space="0" w:color="auto"/>
        <w:bottom w:val="none" w:sz="0" w:space="0" w:color="auto"/>
        <w:right w:val="none" w:sz="0" w:space="0" w:color="auto"/>
      </w:divBdr>
    </w:div>
    <w:div w:id="432089773">
      <w:bodyDiv w:val="1"/>
      <w:marLeft w:val="0"/>
      <w:marRight w:val="0"/>
      <w:marTop w:val="0"/>
      <w:marBottom w:val="0"/>
      <w:divBdr>
        <w:top w:val="none" w:sz="0" w:space="0" w:color="auto"/>
        <w:left w:val="none" w:sz="0" w:space="0" w:color="auto"/>
        <w:bottom w:val="none" w:sz="0" w:space="0" w:color="auto"/>
        <w:right w:val="none" w:sz="0" w:space="0" w:color="auto"/>
      </w:divBdr>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6169457">
      <w:bodyDiv w:val="1"/>
      <w:marLeft w:val="0"/>
      <w:marRight w:val="0"/>
      <w:marTop w:val="0"/>
      <w:marBottom w:val="0"/>
      <w:divBdr>
        <w:top w:val="none" w:sz="0" w:space="0" w:color="auto"/>
        <w:left w:val="none" w:sz="0" w:space="0" w:color="auto"/>
        <w:bottom w:val="none" w:sz="0" w:space="0" w:color="auto"/>
        <w:right w:val="none" w:sz="0" w:space="0" w:color="auto"/>
      </w:divBdr>
      <w:divsChild>
        <w:div w:id="1394083114">
          <w:marLeft w:val="0"/>
          <w:marRight w:val="0"/>
          <w:marTop w:val="0"/>
          <w:marBottom w:val="0"/>
          <w:divBdr>
            <w:top w:val="none" w:sz="0" w:space="0" w:color="auto"/>
            <w:left w:val="none" w:sz="0" w:space="0" w:color="auto"/>
            <w:bottom w:val="none" w:sz="0" w:space="0" w:color="auto"/>
            <w:right w:val="none" w:sz="0" w:space="0" w:color="auto"/>
          </w:divBdr>
          <w:divsChild>
            <w:div w:id="2145812067">
              <w:marLeft w:val="0"/>
              <w:marRight w:val="0"/>
              <w:marTop w:val="0"/>
              <w:marBottom w:val="0"/>
              <w:divBdr>
                <w:top w:val="none" w:sz="0" w:space="0" w:color="auto"/>
                <w:left w:val="none" w:sz="0" w:space="0" w:color="auto"/>
                <w:bottom w:val="none" w:sz="0" w:space="0" w:color="auto"/>
                <w:right w:val="none" w:sz="0" w:space="0" w:color="auto"/>
              </w:divBdr>
              <w:divsChild>
                <w:div w:id="88664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07951">
      <w:bodyDiv w:val="1"/>
      <w:marLeft w:val="0"/>
      <w:marRight w:val="0"/>
      <w:marTop w:val="0"/>
      <w:marBottom w:val="0"/>
      <w:divBdr>
        <w:top w:val="none" w:sz="0" w:space="0" w:color="auto"/>
        <w:left w:val="none" w:sz="0" w:space="0" w:color="auto"/>
        <w:bottom w:val="none" w:sz="0" w:space="0" w:color="auto"/>
        <w:right w:val="none" w:sz="0" w:space="0" w:color="auto"/>
      </w:divBdr>
      <w:divsChild>
        <w:div w:id="519129107">
          <w:marLeft w:val="0"/>
          <w:marRight w:val="0"/>
          <w:marTop w:val="0"/>
          <w:marBottom w:val="0"/>
          <w:divBdr>
            <w:top w:val="none" w:sz="0" w:space="0" w:color="auto"/>
            <w:left w:val="none" w:sz="0" w:space="0" w:color="auto"/>
            <w:bottom w:val="none" w:sz="0" w:space="0" w:color="auto"/>
            <w:right w:val="none" w:sz="0" w:space="0" w:color="auto"/>
          </w:divBdr>
          <w:divsChild>
            <w:div w:id="599458884">
              <w:marLeft w:val="0"/>
              <w:marRight w:val="0"/>
              <w:marTop w:val="0"/>
              <w:marBottom w:val="0"/>
              <w:divBdr>
                <w:top w:val="none" w:sz="0" w:space="0" w:color="auto"/>
                <w:left w:val="none" w:sz="0" w:space="0" w:color="auto"/>
                <w:bottom w:val="none" w:sz="0" w:space="0" w:color="auto"/>
                <w:right w:val="none" w:sz="0" w:space="0" w:color="auto"/>
              </w:divBdr>
              <w:divsChild>
                <w:div w:id="182138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998313">
      <w:bodyDiv w:val="1"/>
      <w:marLeft w:val="0"/>
      <w:marRight w:val="0"/>
      <w:marTop w:val="0"/>
      <w:marBottom w:val="0"/>
      <w:divBdr>
        <w:top w:val="none" w:sz="0" w:space="0" w:color="auto"/>
        <w:left w:val="none" w:sz="0" w:space="0" w:color="auto"/>
        <w:bottom w:val="none" w:sz="0" w:space="0" w:color="auto"/>
        <w:right w:val="none" w:sz="0" w:space="0" w:color="auto"/>
      </w:divBdr>
      <w:divsChild>
        <w:div w:id="898513598">
          <w:marLeft w:val="0"/>
          <w:marRight w:val="0"/>
          <w:marTop w:val="0"/>
          <w:marBottom w:val="0"/>
          <w:divBdr>
            <w:top w:val="none" w:sz="0" w:space="0" w:color="auto"/>
            <w:left w:val="none" w:sz="0" w:space="0" w:color="auto"/>
            <w:bottom w:val="none" w:sz="0" w:space="0" w:color="auto"/>
            <w:right w:val="none" w:sz="0" w:space="0" w:color="auto"/>
          </w:divBdr>
          <w:divsChild>
            <w:div w:id="1470786039">
              <w:marLeft w:val="0"/>
              <w:marRight w:val="0"/>
              <w:marTop w:val="0"/>
              <w:marBottom w:val="0"/>
              <w:divBdr>
                <w:top w:val="none" w:sz="0" w:space="0" w:color="auto"/>
                <w:left w:val="none" w:sz="0" w:space="0" w:color="auto"/>
                <w:bottom w:val="none" w:sz="0" w:space="0" w:color="auto"/>
                <w:right w:val="none" w:sz="0" w:space="0" w:color="auto"/>
              </w:divBdr>
              <w:divsChild>
                <w:div w:id="1989674760">
                  <w:marLeft w:val="0"/>
                  <w:marRight w:val="0"/>
                  <w:marTop w:val="0"/>
                  <w:marBottom w:val="0"/>
                  <w:divBdr>
                    <w:top w:val="none" w:sz="0" w:space="0" w:color="auto"/>
                    <w:left w:val="none" w:sz="0" w:space="0" w:color="auto"/>
                    <w:bottom w:val="none" w:sz="0" w:space="0" w:color="auto"/>
                    <w:right w:val="none" w:sz="0" w:space="0" w:color="auto"/>
                  </w:divBdr>
                </w:div>
              </w:divsChild>
            </w:div>
            <w:div w:id="113524261">
              <w:marLeft w:val="0"/>
              <w:marRight w:val="0"/>
              <w:marTop w:val="0"/>
              <w:marBottom w:val="0"/>
              <w:divBdr>
                <w:top w:val="none" w:sz="0" w:space="0" w:color="auto"/>
                <w:left w:val="none" w:sz="0" w:space="0" w:color="auto"/>
                <w:bottom w:val="none" w:sz="0" w:space="0" w:color="auto"/>
                <w:right w:val="none" w:sz="0" w:space="0" w:color="auto"/>
              </w:divBdr>
              <w:divsChild>
                <w:div w:id="116983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64586">
          <w:marLeft w:val="0"/>
          <w:marRight w:val="0"/>
          <w:marTop w:val="0"/>
          <w:marBottom w:val="0"/>
          <w:divBdr>
            <w:top w:val="none" w:sz="0" w:space="0" w:color="auto"/>
            <w:left w:val="none" w:sz="0" w:space="0" w:color="auto"/>
            <w:bottom w:val="none" w:sz="0" w:space="0" w:color="auto"/>
            <w:right w:val="none" w:sz="0" w:space="0" w:color="auto"/>
          </w:divBdr>
          <w:divsChild>
            <w:div w:id="405883566">
              <w:marLeft w:val="0"/>
              <w:marRight w:val="0"/>
              <w:marTop w:val="0"/>
              <w:marBottom w:val="0"/>
              <w:divBdr>
                <w:top w:val="none" w:sz="0" w:space="0" w:color="auto"/>
                <w:left w:val="none" w:sz="0" w:space="0" w:color="auto"/>
                <w:bottom w:val="none" w:sz="0" w:space="0" w:color="auto"/>
                <w:right w:val="none" w:sz="0" w:space="0" w:color="auto"/>
              </w:divBdr>
              <w:divsChild>
                <w:div w:id="80878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305484">
      <w:bodyDiv w:val="1"/>
      <w:marLeft w:val="0"/>
      <w:marRight w:val="0"/>
      <w:marTop w:val="0"/>
      <w:marBottom w:val="0"/>
      <w:divBdr>
        <w:top w:val="none" w:sz="0" w:space="0" w:color="auto"/>
        <w:left w:val="none" w:sz="0" w:space="0" w:color="auto"/>
        <w:bottom w:val="none" w:sz="0" w:space="0" w:color="auto"/>
        <w:right w:val="none" w:sz="0" w:space="0" w:color="auto"/>
      </w:divBdr>
    </w:div>
    <w:div w:id="579101980">
      <w:bodyDiv w:val="1"/>
      <w:marLeft w:val="0"/>
      <w:marRight w:val="0"/>
      <w:marTop w:val="0"/>
      <w:marBottom w:val="0"/>
      <w:divBdr>
        <w:top w:val="none" w:sz="0" w:space="0" w:color="auto"/>
        <w:left w:val="none" w:sz="0" w:space="0" w:color="auto"/>
        <w:bottom w:val="none" w:sz="0" w:space="0" w:color="auto"/>
        <w:right w:val="none" w:sz="0" w:space="0" w:color="auto"/>
      </w:divBdr>
      <w:divsChild>
        <w:div w:id="911740406">
          <w:marLeft w:val="0"/>
          <w:marRight w:val="0"/>
          <w:marTop w:val="0"/>
          <w:marBottom w:val="0"/>
          <w:divBdr>
            <w:top w:val="none" w:sz="0" w:space="0" w:color="auto"/>
            <w:left w:val="none" w:sz="0" w:space="0" w:color="auto"/>
            <w:bottom w:val="none" w:sz="0" w:space="0" w:color="auto"/>
            <w:right w:val="none" w:sz="0" w:space="0" w:color="auto"/>
          </w:divBdr>
          <w:divsChild>
            <w:div w:id="1463842115">
              <w:marLeft w:val="0"/>
              <w:marRight w:val="0"/>
              <w:marTop w:val="0"/>
              <w:marBottom w:val="0"/>
              <w:divBdr>
                <w:top w:val="none" w:sz="0" w:space="0" w:color="auto"/>
                <w:left w:val="none" w:sz="0" w:space="0" w:color="auto"/>
                <w:bottom w:val="none" w:sz="0" w:space="0" w:color="auto"/>
                <w:right w:val="none" w:sz="0" w:space="0" w:color="auto"/>
              </w:divBdr>
              <w:divsChild>
                <w:div w:id="78685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466988">
      <w:bodyDiv w:val="1"/>
      <w:marLeft w:val="0"/>
      <w:marRight w:val="0"/>
      <w:marTop w:val="0"/>
      <w:marBottom w:val="0"/>
      <w:divBdr>
        <w:top w:val="none" w:sz="0" w:space="0" w:color="auto"/>
        <w:left w:val="none" w:sz="0" w:space="0" w:color="auto"/>
        <w:bottom w:val="none" w:sz="0" w:space="0" w:color="auto"/>
        <w:right w:val="none" w:sz="0" w:space="0" w:color="auto"/>
      </w:divBdr>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6151991">
      <w:bodyDiv w:val="1"/>
      <w:marLeft w:val="0"/>
      <w:marRight w:val="0"/>
      <w:marTop w:val="0"/>
      <w:marBottom w:val="0"/>
      <w:divBdr>
        <w:top w:val="none" w:sz="0" w:space="0" w:color="auto"/>
        <w:left w:val="none" w:sz="0" w:space="0" w:color="auto"/>
        <w:bottom w:val="none" w:sz="0" w:space="0" w:color="auto"/>
        <w:right w:val="none" w:sz="0" w:space="0" w:color="auto"/>
      </w:divBdr>
      <w:divsChild>
        <w:div w:id="1891960336">
          <w:marLeft w:val="0"/>
          <w:marRight w:val="0"/>
          <w:marTop w:val="0"/>
          <w:marBottom w:val="0"/>
          <w:divBdr>
            <w:top w:val="none" w:sz="0" w:space="0" w:color="auto"/>
            <w:left w:val="none" w:sz="0" w:space="0" w:color="auto"/>
            <w:bottom w:val="none" w:sz="0" w:space="0" w:color="auto"/>
            <w:right w:val="none" w:sz="0" w:space="0" w:color="auto"/>
          </w:divBdr>
          <w:divsChild>
            <w:div w:id="164171823">
              <w:marLeft w:val="0"/>
              <w:marRight w:val="0"/>
              <w:marTop w:val="0"/>
              <w:marBottom w:val="0"/>
              <w:divBdr>
                <w:top w:val="none" w:sz="0" w:space="0" w:color="auto"/>
                <w:left w:val="none" w:sz="0" w:space="0" w:color="auto"/>
                <w:bottom w:val="none" w:sz="0" w:space="0" w:color="auto"/>
                <w:right w:val="none" w:sz="0" w:space="0" w:color="auto"/>
              </w:divBdr>
              <w:divsChild>
                <w:div w:id="25594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015272">
      <w:bodyDiv w:val="1"/>
      <w:marLeft w:val="0"/>
      <w:marRight w:val="0"/>
      <w:marTop w:val="0"/>
      <w:marBottom w:val="0"/>
      <w:divBdr>
        <w:top w:val="none" w:sz="0" w:space="0" w:color="auto"/>
        <w:left w:val="none" w:sz="0" w:space="0" w:color="auto"/>
        <w:bottom w:val="none" w:sz="0" w:space="0" w:color="auto"/>
        <w:right w:val="none" w:sz="0" w:space="0" w:color="auto"/>
      </w:divBdr>
      <w:divsChild>
        <w:div w:id="347220262">
          <w:marLeft w:val="0"/>
          <w:marRight w:val="0"/>
          <w:marTop w:val="0"/>
          <w:marBottom w:val="0"/>
          <w:divBdr>
            <w:top w:val="none" w:sz="0" w:space="0" w:color="auto"/>
            <w:left w:val="none" w:sz="0" w:space="0" w:color="auto"/>
            <w:bottom w:val="none" w:sz="0" w:space="0" w:color="auto"/>
            <w:right w:val="none" w:sz="0" w:space="0" w:color="auto"/>
          </w:divBdr>
          <w:divsChild>
            <w:div w:id="1943873436">
              <w:marLeft w:val="0"/>
              <w:marRight w:val="0"/>
              <w:marTop w:val="0"/>
              <w:marBottom w:val="0"/>
              <w:divBdr>
                <w:top w:val="none" w:sz="0" w:space="0" w:color="auto"/>
                <w:left w:val="none" w:sz="0" w:space="0" w:color="auto"/>
                <w:bottom w:val="none" w:sz="0" w:space="0" w:color="auto"/>
                <w:right w:val="none" w:sz="0" w:space="0" w:color="auto"/>
              </w:divBdr>
              <w:divsChild>
                <w:div w:id="1206217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207343">
      <w:bodyDiv w:val="1"/>
      <w:marLeft w:val="0"/>
      <w:marRight w:val="0"/>
      <w:marTop w:val="0"/>
      <w:marBottom w:val="0"/>
      <w:divBdr>
        <w:top w:val="none" w:sz="0" w:space="0" w:color="auto"/>
        <w:left w:val="none" w:sz="0" w:space="0" w:color="auto"/>
        <w:bottom w:val="none" w:sz="0" w:space="0" w:color="auto"/>
        <w:right w:val="none" w:sz="0" w:space="0" w:color="auto"/>
      </w:divBdr>
    </w:div>
    <w:div w:id="698701161">
      <w:bodyDiv w:val="1"/>
      <w:marLeft w:val="0"/>
      <w:marRight w:val="0"/>
      <w:marTop w:val="0"/>
      <w:marBottom w:val="0"/>
      <w:divBdr>
        <w:top w:val="none" w:sz="0" w:space="0" w:color="auto"/>
        <w:left w:val="none" w:sz="0" w:space="0" w:color="auto"/>
        <w:bottom w:val="none" w:sz="0" w:space="0" w:color="auto"/>
        <w:right w:val="none" w:sz="0" w:space="0" w:color="auto"/>
      </w:divBdr>
      <w:divsChild>
        <w:div w:id="1242183758">
          <w:marLeft w:val="0"/>
          <w:marRight w:val="0"/>
          <w:marTop w:val="600"/>
          <w:marBottom w:val="300"/>
          <w:divBdr>
            <w:top w:val="none" w:sz="0" w:space="0" w:color="auto"/>
            <w:left w:val="none" w:sz="0" w:space="0" w:color="auto"/>
            <w:bottom w:val="none" w:sz="0" w:space="0" w:color="auto"/>
            <w:right w:val="none" w:sz="0" w:space="0" w:color="auto"/>
          </w:divBdr>
        </w:div>
      </w:divsChild>
    </w:div>
    <w:div w:id="701328192">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7925207">
      <w:bodyDiv w:val="1"/>
      <w:marLeft w:val="0"/>
      <w:marRight w:val="0"/>
      <w:marTop w:val="0"/>
      <w:marBottom w:val="0"/>
      <w:divBdr>
        <w:top w:val="none" w:sz="0" w:space="0" w:color="auto"/>
        <w:left w:val="none" w:sz="0" w:space="0" w:color="auto"/>
        <w:bottom w:val="none" w:sz="0" w:space="0" w:color="auto"/>
        <w:right w:val="none" w:sz="0" w:space="0" w:color="auto"/>
      </w:divBdr>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4478158">
      <w:bodyDiv w:val="1"/>
      <w:marLeft w:val="0"/>
      <w:marRight w:val="0"/>
      <w:marTop w:val="0"/>
      <w:marBottom w:val="0"/>
      <w:divBdr>
        <w:top w:val="none" w:sz="0" w:space="0" w:color="auto"/>
        <w:left w:val="none" w:sz="0" w:space="0" w:color="auto"/>
        <w:bottom w:val="none" w:sz="0" w:space="0" w:color="auto"/>
        <w:right w:val="none" w:sz="0" w:space="0" w:color="auto"/>
      </w:divBdr>
      <w:divsChild>
        <w:div w:id="115831337">
          <w:marLeft w:val="0"/>
          <w:marRight w:val="0"/>
          <w:marTop w:val="0"/>
          <w:marBottom w:val="0"/>
          <w:divBdr>
            <w:top w:val="none" w:sz="0" w:space="0" w:color="auto"/>
            <w:left w:val="none" w:sz="0" w:space="0" w:color="auto"/>
            <w:bottom w:val="none" w:sz="0" w:space="0" w:color="auto"/>
            <w:right w:val="none" w:sz="0" w:space="0" w:color="auto"/>
          </w:divBdr>
          <w:divsChild>
            <w:div w:id="24603249">
              <w:marLeft w:val="0"/>
              <w:marRight w:val="0"/>
              <w:marTop w:val="0"/>
              <w:marBottom w:val="0"/>
              <w:divBdr>
                <w:top w:val="none" w:sz="0" w:space="0" w:color="auto"/>
                <w:left w:val="none" w:sz="0" w:space="0" w:color="auto"/>
                <w:bottom w:val="none" w:sz="0" w:space="0" w:color="auto"/>
                <w:right w:val="none" w:sz="0" w:space="0" w:color="auto"/>
              </w:divBdr>
              <w:divsChild>
                <w:div w:id="92264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069913">
      <w:bodyDiv w:val="1"/>
      <w:marLeft w:val="0"/>
      <w:marRight w:val="0"/>
      <w:marTop w:val="0"/>
      <w:marBottom w:val="0"/>
      <w:divBdr>
        <w:top w:val="none" w:sz="0" w:space="0" w:color="auto"/>
        <w:left w:val="none" w:sz="0" w:space="0" w:color="auto"/>
        <w:bottom w:val="none" w:sz="0" w:space="0" w:color="auto"/>
        <w:right w:val="none" w:sz="0" w:space="0" w:color="auto"/>
      </w:divBdr>
    </w:div>
    <w:div w:id="813185281">
      <w:bodyDiv w:val="1"/>
      <w:marLeft w:val="0"/>
      <w:marRight w:val="0"/>
      <w:marTop w:val="0"/>
      <w:marBottom w:val="0"/>
      <w:divBdr>
        <w:top w:val="none" w:sz="0" w:space="0" w:color="auto"/>
        <w:left w:val="none" w:sz="0" w:space="0" w:color="auto"/>
        <w:bottom w:val="none" w:sz="0" w:space="0" w:color="auto"/>
        <w:right w:val="none" w:sz="0" w:space="0" w:color="auto"/>
      </w:divBdr>
      <w:divsChild>
        <w:div w:id="1093934573">
          <w:marLeft w:val="0"/>
          <w:marRight w:val="0"/>
          <w:marTop w:val="0"/>
          <w:marBottom w:val="0"/>
          <w:divBdr>
            <w:top w:val="none" w:sz="0" w:space="0" w:color="auto"/>
            <w:left w:val="none" w:sz="0" w:space="0" w:color="auto"/>
            <w:bottom w:val="none" w:sz="0" w:space="0" w:color="auto"/>
            <w:right w:val="none" w:sz="0" w:space="0" w:color="auto"/>
          </w:divBdr>
          <w:divsChild>
            <w:div w:id="56512739">
              <w:marLeft w:val="0"/>
              <w:marRight w:val="0"/>
              <w:marTop w:val="0"/>
              <w:marBottom w:val="0"/>
              <w:divBdr>
                <w:top w:val="none" w:sz="0" w:space="0" w:color="auto"/>
                <w:left w:val="none" w:sz="0" w:space="0" w:color="auto"/>
                <w:bottom w:val="none" w:sz="0" w:space="0" w:color="auto"/>
                <w:right w:val="none" w:sz="0" w:space="0" w:color="auto"/>
              </w:divBdr>
              <w:divsChild>
                <w:div w:id="174282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063304">
      <w:bodyDiv w:val="1"/>
      <w:marLeft w:val="0"/>
      <w:marRight w:val="0"/>
      <w:marTop w:val="0"/>
      <w:marBottom w:val="0"/>
      <w:divBdr>
        <w:top w:val="none" w:sz="0" w:space="0" w:color="auto"/>
        <w:left w:val="none" w:sz="0" w:space="0" w:color="auto"/>
        <w:bottom w:val="none" w:sz="0" w:space="0" w:color="auto"/>
        <w:right w:val="none" w:sz="0" w:space="0" w:color="auto"/>
      </w:divBdr>
      <w:divsChild>
        <w:div w:id="1304969682">
          <w:marLeft w:val="0"/>
          <w:marRight w:val="0"/>
          <w:marTop w:val="0"/>
          <w:marBottom w:val="0"/>
          <w:divBdr>
            <w:top w:val="none" w:sz="0" w:space="0" w:color="auto"/>
            <w:left w:val="none" w:sz="0" w:space="0" w:color="auto"/>
            <w:bottom w:val="none" w:sz="0" w:space="0" w:color="auto"/>
            <w:right w:val="none" w:sz="0" w:space="0" w:color="auto"/>
          </w:divBdr>
          <w:divsChild>
            <w:div w:id="908879137">
              <w:marLeft w:val="0"/>
              <w:marRight w:val="0"/>
              <w:marTop w:val="0"/>
              <w:marBottom w:val="0"/>
              <w:divBdr>
                <w:top w:val="none" w:sz="0" w:space="0" w:color="auto"/>
                <w:left w:val="none" w:sz="0" w:space="0" w:color="auto"/>
                <w:bottom w:val="none" w:sz="0" w:space="0" w:color="auto"/>
                <w:right w:val="none" w:sz="0" w:space="0" w:color="auto"/>
              </w:divBdr>
              <w:divsChild>
                <w:div w:id="119029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317177">
      <w:bodyDiv w:val="1"/>
      <w:marLeft w:val="0"/>
      <w:marRight w:val="0"/>
      <w:marTop w:val="0"/>
      <w:marBottom w:val="0"/>
      <w:divBdr>
        <w:top w:val="none" w:sz="0" w:space="0" w:color="auto"/>
        <w:left w:val="none" w:sz="0" w:space="0" w:color="auto"/>
        <w:bottom w:val="none" w:sz="0" w:space="0" w:color="auto"/>
        <w:right w:val="none" w:sz="0" w:space="0" w:color="auto"/>
      </w:divBdr>
      <w:divsChild>
        <w:div w:id="548879082">
          <w:marLeft w:val="0"/>
          <w:marRight w:val="0"/>
          <w:marTop w:val="600"/>
          <w:marBottom w:val="300"/>
          <w:divBdr>
            <w:top w:val="none" w:sz="0" w:space="0" w:color="auto"/>
            <w:left w:val="none" w:sz="0" w:space="0" w:color="auto"/>
            <w:bottom w:val="none" w:sz="0" w:space="0" w:color="auto"/>
            <w:right w:val="none" w:sz="0" w:space="0" w:color="auto"/>
          </w:divBdr>
        </w:div>
      </w:divsChild>
    </w:div>
    <w:div w:id="923035103">
      <w:bodyDiv w:val="1"/>
      <w:marLeft w:val="0"/>
      <w:marRight w:val="0"/>
      <w:marTop w:val="0"/>
      <w:marBottom w:val="0"/>
      <w:divBdr>
        <w:top w:val="none" w:sz="0" w:space="0" w:color="auto"/>
        <w:left w:val="none" w:sz="0" w:space="0" w:color="auto"/>
        <w:bottom w:val="none" w:sz="0" w:space="0" w:color="auto"/>
        <w:right w:val="none" w:sz="0" w:space="0" w:color="auto"/>
      </w:divBdr>
    </w:div>
    <w:div w:id="934479077">
      <w:bodyDiv w:val="1"/>
      <w:marLeft w:val="0"/>
      <w:marRight w:val="0"/>
      <w:marTop w:val="0"/>
      <w:marBottom w:val="0"/>
      <w:divBdr>
        <w:top w:val="none" w:sz="0" w:space="0" w:color="auto"/>
        <w:left w:val="none" w:sz="0" w:space="0" w:color="auto"/>
        <w:bottom w:val="none" w:sz="0" w:space="0" w:color="auto"/>
        <w:right w:val="none" w:sz="0" w:space="0" w:color="auto"/>
      </w:divBdr>
      <w:divsChild>
        <w:div w:id="1986813873">
          <w:marLeft w:val="0"/>
          <w:marRight w:val="0"/>
          <w:marTop w:val="0"/>
          <w:marBottom w:val="0"/>
          <w:divBdr>
            <w:top w:val="none" w:sz="0" w:space="0" w:color="auto"/>
            <w:left w:val="none" w:sz="0" w:space="0" w:color="auto"/>
            <w:bottom w:val="none" w:sz="0" w:space="0" w:color="auto"/>
            <w:right w:val="none" w:sz="0" w:space="0" w:color="auto"/>
          </w:divBdr>
          <w:divsChild>
            <w:div w:id="1018966836">
              <w:marLeft w:val="0"/>
              <w:marRight w:val="0"/>
              <w:marTop w:val="0"/>
              <w:marBottom w:val="0"/>
              <w:divBdr>
                <w:top w:val="none" w:sz="0" w:space="0" w:color="auto"/>
                <w:left w:val="none" w:sz="0" w:space="0" w:color="auto"/>
                <w:bottom w:val="none" w:sz="0" w:space="0" w:color="auto"/>
                <w:right w:val="none" w:sz="0" w:space="0" w:color="auto"/>
              </w:divBdr>
              <w:divsChild>
                <w:div w:id="1650551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038267">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21397618">
      <w:bodyDiv w:val="1"/>
      <w:marLeft w:val="0"/>
      <w:marRight w:val="0"/>
      <w:marTop w:val="0"/>
      <w:marBottom w:val="0"/>
      <w:divBdr>
        <w:top w:val="none" w:sz="0" w:space="0" w:color="auto"/>
        <w:left w:val="none" w:sz="0" w:space="0" w:color="auto"/>
        <w:bottom w:val="none" w:sz="0" w:space="0" w:color="auto"/>
        <w:right w:val="none" w:sz="0" w:space="0" w:color="auto"/>
      </w:divBdr>
      <w:divsChild>
        <w:div w:id="903492596">
          <w:marLeft w:val="0"/>
          <w:marRight w:val="0"/>
          <w:marTop w:val="0"/>
          <w:marBottom w:val="0"/>
          <w:divBdr>
            <w:top w:val="none" w:sz="0" w:space="0" w:color="auto"/>
            <w:left w:val="none" w:sz="0" w:space="0" w:color="auto"/>
            <w:bottom w:val="none" w:sz="0" w:space="0" w:color="auto"/>
            <w:right w:val="none" w:sz="0" w:space="0" w:color="auto"/>
          </w:divBdr>
          <w:divsChild>
            <w:div w:id="508495654">
              <w:marLeft w:val="0"/>
              <w:marRight w:val="0"/>
              <w:marTop w:val="0"/>
              <w:marBottom w:val="0"/>
              <w:divBdr>
                <w:top w:val="none" w:sz="0" w:space="0" w:color="auto"/>
                <w:left w:val="none" w:sz="0" w:space="0" w:color="auto"/>
                <w:bottom w:val="none" w:sz="0" w:space="0" w:color="auto"/>
                <w:right w:val="none" w:sz="0" w:space="0" w:color="auto"/>
              </w:divBdr>
              <w:divsChild>
                <w:div w:id="17966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021087">
      <w:bodyDiv w:val="1"/>
      <w:marLeft w:val="0"/>
      <w:marRight w:val="0"/>
      <w:marTop w:val="0"/>
      <w:marBottom w:val="0"/>
      <w:divBdr>
        <w:top w:val="none" w:sz="0" w:space="0" w:color="auto"/>
        <w:left w:val="none" w:sz="0" w:space="0" w:color="auto"/>
        <w:bottom w:val="none" w:sz="0" w:space="0" w:color="auto"/>
        <w:right w:val="none" w:sz="0" w:space="0" w:color="auto"/>
      </w:divBdr>
      <w:divsChild>
        <w:div w:id="1537504242">
          <w:marLeft w:val="0"/>
          <w:marRight w:val="0"/>
          <w:marTop w:val="0"/>
          <w:marBottom w:val="0"/>
          <w:divBdr>
            <w:top w:val="none" w:sz="0" w:space="0" w:color="auto"/>
            <w:left w:val="none" w:sz="0" w:space="0" w:color="auto"/>
            <w:bottom w:val="none" w:sz="0" w:space="0" w:color="auto"/>
            <w:right w:val="none" w:sz="0" w:space="0" w:color="auto"/>
          </w:divBdr>
          <w:divsChild>
            <w:div w:id="1497529428">
              <w:marLeft w:val="0"/>
              <w:marRight w:val="0"/>
              <w:marTop w:val="0"/>
              <w:marBottom w:val="0"/>
              <w:divBdr>
                <w:top w:val="none" w:sz="0" w:space="0" w:color="auto"/>
                <w:left w:val="none" w:sz="0" w:space="0" w:color="auto"/>
                <w:bottom w:val="none" w:sz="0" w:space="0" w:color="auto"/>
                <w:right w:val="none" w:sz="0" w:space="0" w:color="auto"/>
              </w:divBdr>
              <w:divsChild>
                <w:div w:id="72595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654573">
      <w:bodyDiv w:val="1"/>
      <w:marLeft w:val="0"/>
      <w:marRight w:val="0"/>
      <w:marTop w:val="0"/>
      <w:marBottom w:val="0"/>
      <w:divBdr>
        <w:top w:val="none" w:sz="0" w:space="0" w:color="auto"/>
        <w:left w:val="none" w:sz="0" w:space="0" w:color="auto"/>
        <w:bottom w:val="none" w:sz="0" w:space="0" w:color="auto"/>
        <w:right w:val="none" w:sz="0" w:space="0" w:color="auto"/>
      </w:divBdr>
      <w:divsChild>
        <w:div w:id="1357392091">
          <w:marLeft w:val="0"/>
          <w:marRight w:val="0"/>
          <w:marTop w:val="0"/>
          <w:marBottom w:val="0"/>
          <w:divBdr>
            <w:top w:val="none" w:sz="0" w:space="0" w:color="auto"/>
            <w:left w:val="none" w:sz="0" w:space="0" w:color="auto"/>
            <w:bottom w:val="none" w:sz="0" w:space="0" w:color="auto"/>
            <w:right w:val="none" w:sz="0" w:space="0" w:color="auto"/>
          </w:divBdr>
        </w:div>
        <w:div w:id="1717780986">
          <w:marLeft w:val="0"/>
          <w:marRight w:val="0"/>
          <w:marTop w:val="0"/>
          <w:marBottom w:val="0"/>
          <w:divBdr>
            <w:top w:val="none" w:sz="0" w:space="0" w:color="auto"/>
            <w:left w:val="none" w:sz="0" w:space="0" w:color="auto"/>
            <w:bottom w:val="none" w:sz="0" w:space="0" w:color="auto"/>
            <w:right w:val="none" w:sz="0" w:space="0" w:color="auto"/>
          </w:divBdr>
        </w:div>
        <w:div w:id="834105413">
          <w:marLeft w:val="0"/>
          <w:marRight w:val="0"/>
          <w:marTop w:val="0"/>
          <w:marBottom w:val="0"/>
          <w:divBdr>
            <w:top w:val="none" w:sz="0" w:space="0" w:color="auto"/>
            <w:left w:val="none" w:sz="0" w:space="0" w:color="auto"/>
            <w:bottom w:val="none" w:sz="0" w:space="0" w:color="auto"/>
            <w:right w:val="none" w:sz="0" w:space="0" w:color="auto"/>
          </w:divBdr>
        </w:div>
      </w:divsChild>
    </w:div>
    <w:div w:id="1043823043">
      <w:bodyDiv w:val="1"/>
      <w:marLeft w:val="0"/>
      <w:marRight w:val="0"/>
      <w:marTop w:val="0"/>
      <w:marBottom w:val="0"/>
      <w:divBdr>
        <w:top w:val="none" w:sz="0" w:space="0" w:color="auto"/>
        <w:left w:val="none" w:sz="0" w:space="0" w:color="auto"/>
        <w:bottom w:val="none" w:sz="0" w:space="0" w:color="auto"/>
        <w:right w:val="none" w:sz="0" w:space="0" w:color="auto"/>
      </w:divBdr>
      <w:divsChild>
        <w:div w:id="1123504699">
          <w:marLeft w:val="0"/>
          <w:marRight w:val="0"/>
          <w:marTop w:val="0"/>
          <w:marBottom w:val="0"/>
          <w:divBdr>
            <w:top w:val="none" w:sz="0" w:space="0" w:color="auto"/>
            <w:left w:val="none" w:sz="0" w:space="0" w:color="auto"/>
            <w:bottom w:val="none" w:sz="0" w:space="0" w:color="auto"/>
            <w:right w:val="none" w:sz="0" w:space="0" w:color="auto"/>
          </w:divBdr>
          <w:divsChild>
            <w:div w:id="2129740469">
              <w:marLeft w:val="0"/>
              <w:marRight w:val="0"/>
              <w:marTop w:val="0"/>
              <w:marBottom w:val="0"/>
              <w:divBdr>
                <w:top w:val="none" w:sz="0" w:space="0" w:color="auto"/>
                <w:left w:val="none" w:sz="0" w:space="0" w:color="auto"/>
                <w:bottom w:val="none" w:sz="0" w:space="0" w:color="auto"/>
                <w:right w:val="none" w:sz="0" w:space="0" w:color="auto"/>
              </w:divBdr>
              <w:divsChild>
                <w:div w:id="7831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928882">
      <w:bodyDiv w:val="1"/>
      <w:marLeft w:val="0"/>
      <w:marRight w:val="0"/>
      <w:marTop w:val="0"/>
      <w:marBottom w:val="0"/>
      <w:divBdr>
        <w:top w:val="none" w:sz="0" w:space="0" w:color="auto"/>
        <w:left w:val="none" w:sz="0" w:space="0" w:color="auto"/>
        <w:bottom w:val="none" w:sz="0" w:space="0" w:color="auto"/>
        <w:right w:val="none" w:sz="0" w:space="0" w:color="auto"/>
      </w:divBdr>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69115042">
      <w:bodyDiv w:val="1"/>
      <w:marLeft w:val="0"/>
      <w:marRight w:val="0"/>
      <w:marTop w:val="0"/>
      <w:marBottom w:val="0"/>
      <w:divBdr>
        <w:top w:val="none" w:sz="0" w:space="0" w:color="auto"/>
        <w:left w:val="none" w:sz="0" w:space="0" w:color="auto"/>
        <w:bottom w:val="none" w:sz="0" w:space="0" w:color="auto"/>
        <w:right w:val="none" w:sz="0" w:space="0" w:color="auto"/>
      </w:divBdr>
      <w:divsChild>
        <w:div w:id="2042431413">
          <w:marLeft w:val="0"/>
          <w:marRight w:val="0"/>
          <w:marTop w:val="0"/>
          <w:marBottom w:val="0"/>
          <w:divBdr>
            <w:top w:val="none" w:sz="0" w:space="0" w:color="auto"/>
            <w:left w:val="none" w:sz="0" w:space="0" w:color="auto"/>
            <w:bottom w:val="none" w:sz="0" w:space="0" w:color="auto"/>
            <w:right w:val="none" w:sz="0" w:space="0" w:color="auto"/>
          </w:divBdr>
          <w:divsChild>
            <w:div w:id="1228146551">
              <w:marLeft w:val="0"/>
              <w:marRight w:val="0"/>
              <w:marTop w:val="0"/>
              <w:marBottom w:val="0"/>
              <w:divBdr>
                <w:top w:val="none" w:sz="0" w:space="0" w:color="auto"/>
                <w:left w:val="none" w:sz="0" w:space="0" w:color="auto"/>
                <w:bottom w:val="none" w:sz="0" w:space="0" w:color="auto"/>
                <w:right w:val="none" w:sz="0" w:space="0" w:color="auto"/>
              </w:divBdr>
              <w:divsChild>
                <w:div w:id="55708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6356117">
      <w:bodyDiv w:val="1"/>
      <w:marLeft w:val="0"/>
      <w:marRight w:val="0"/>
      <w:marTop w:val="0"/>
      <w:marBottom w:val="0"/>
      <w:divBdr>
        <w:top w:val="none" w:sz="0" w:space="0" w:color="auto"/>
        <w:left w:val="none" w:sz="0" w:space="0" w:color="auto"/>
        <w:bottom w:val="none" w:sz="0" w:space="0" w:color="auto"/>
        <w:right w:val="none" w:sz="0" w:space="0" w:color="auto"/>
      </w:divBdr>
      <w:divsChild>
        <w:div w:id="736440252">
          <w:marLeft w:val="0"/>
          <w:marRight w:val="0"/>
          <w:marTop w:val="0"/>
          <w:marBottom w:val="0"/>
          <w:divBdr>
            <w:top w:val="none" w:sz="0" w:space="0" w:color="auto"/>
            <w:left w:val="none" w:sz="0" w:space="0" w:color="auto"/>
            <w:bottom w:val="none" w:sz="0" w:space="0" w:color="auto"/>
            <w:right w:val="none" w:sz="0" w:space="0" w:color="auto"/>
          </w:divBdr>
          <w:divsChild>
            <w:div w:id="465396827">
              <w:marLeft w:val="0"/>
              <w:marRight w:val="0"/>
              <w:marTop w:val="0"/>
              <w:marBottom w:val="0"/>
              <w:divBdr>
                <w:top w:val="none" w:sz="0" w:space="0" w:color="auto"/>
                <w:left w:val="none" w:sz="0" w:space="0" w:color="auto"/>
                <w:bottom w:val="none" w:sz="0" w:space="0" w:color="auto"/>
                <w:right w:val="none" w:sz="0" w:space="0" w:color="auto"/>
              </w:divBdr>
              <w:divsChild>
                <w:div w:id="86521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996977">
      <w:bodyDiv w:val="1"/>
      <w:marLeft w:val="0"/>
      <w:marRight w:val="0"/>
      <w:marTop w:val="0"/>
      <w:marBottom w:val="0"/>
      <w:divBdr>
        <w:top w:val="none" w:sz="0" w:space="0" w:color="auto"/>
        <w:left w:val="none" w:sz="0" w:space="0" w:color="auto"/>
        <w:bottom w:val="none" w:sz="0" w:space="0" w:color="auto"/>
        <w:right w:val="none" w:sz="0" w:space="0" w:color="auto"/>
      </w:divBdr>
    </w:div>
    <w:div w:id="1171067133">
      <w:bodyDiv w:val="1"/>
      <w:marLeft w:val="0"/>
      <w:marRight w:val="0"/>
      <w:marTop w:val="0"/>
      <w:marBottom w:val="0"/>
      <w:divBdr>
        <w:top w:val="none" w:sz="0" w:space="0" w:color="auto"/>
        <w:left w:val="none" w:sz="0" w:space="0" w:color="auto"/>
        <w:bottom w:val="none" w:sz="0" w:space="0" w:color="auto"/>
        <w:right w:val="none" w:sz="0" w:space="0" w:color="auto"/>
      </w:divBdr>
      <w:divsChild>
        <w:div w:id="1903515061">
          <w:marLeft w:val="0"/>
          <w:marRight w:val="0"/>
          <w:marTop w:val="0"/>
          <w:marBottom w:val="0"/>
          <w:divBdr>
            <w:top w:val="none" w:sz="0" w:space="0" w:color="auto"/>
            <w:left w:val="none" w:sz="0" w:space="0" w:color="auto"/>
            <w:bottom w:val="none" w:sz="0" w:space="0" w:color="auto"/>
            <w:right w:val="none" w:sz="0" w:space="0" w:color="auto"/>
          </w:divBdr>
          <w:divsChild>
            <w:div w:id="1045563721">
              <w:marLeft w:val="0"/>
              <w:marRight w:val="0"/>
              <w:marTop w:val="0"/>
              <w:marBottom w:val="0"/>
              <w:divBdr>
                <w:top w:val="none" w:sz="0" w:space="0" w:color="auto"/>
                <w:left w:val="none" w:sz="0" w:space="0" w:color="auto"/>
                <w:bottom w:val="none" w:sz="0" w:space="0" w:color="auto"/>
                <w:right w:val="none" w:sz="0" w:space="0" w:color="auto"/>
              </w:divBdr>
              <w:divsChild>
                <w:div w:id="1889535502">
                  <w:marLeft w:val="0"/>
                  <w:marRight w:val="0"/>
                  <w:marTop w:val="0"/>
                  <w:marBottom w:val="0"/>
                  <w:divBdr>
                    <w:top w:val="none" w:sz="0" w:space="0" w:color="auto"/>
                    <w:left w:val="none" w:sz="0" w:space="0" w:color="auto"/>
                    <w:bottom w:val="none" w:sz="0" w:space="0" w:color="auto"/>
                    <w:right w:val="none" w:sz="0" w:space="0" w:color="auto"/>
                  </w:divBdr>
                </w:div>
              </w:divsChild>
            </w:div>
            <w:div w:id="1183318025">
              <w:marLeft w:val="0"/>
              <w:marRight w:val="0"/>
              <w:marTop w:val="0"/>
              <w:marBottom w:val="0"/>
              <w:divBdr>
                <w:top w:val="none" w:sz="0" w:space="0" w:color="auto"/>
                <w:left w:val="none" w:sz="0" w:space="0" w:color="auto"/>
                <w:bottom w:val="none" w:sz="0" w:space="0" w:color="auto"/>
                <w:right w:val="none" w:sz="0" w:space="0" w:color="auto"/>
              </w:divBdr>
              <w:divsChild>
                <w:div w:id="961813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591316">
          <w:marLeft w:val="0"/>
          <w:marRight w:val="0"/>
          <w:marTop w:val="0"/>
          <w:marBottom w:val="0"/>
          <w:divBdr>
            <w:top w:val="none" w:sz="0" w:space="0" w:color="auto"/>
            <w:left w:val="none" w:sz="0" w:space="0" w:color="auto"/>
            <w:bottom w:val="none" w:sz="0" w:space="0" w:color="auto"/>
            <w:right w:val="none" w:sz="0" w:space="0" w:color="auto"/>
          </w:divBdr>
          <w:divsChild>
            <w:div w:id="2106338653">
              <w:marLeft w:val="0"/>
              <w:marRight w:val="0"/>
              <w:marTop w:val="0"/>
              <w:marBottom w:val="0"/>
              <w:divBdr>
                <w:top w:val="none" w:sz="0" w:space="0" w:color="auto"/>
                <w:left w:val="none" w:sz="0" w:space="0" w:color="auto"/>
                <w:bottom w:val="none" w:sz="0" w:space="0" w:color="auto"/>
                <w:right w:val="none" w:sz="0" w:space="0" w:color="auto"/>
              </w:divBdr>
              <w:divsChild>
                <w:div w:id="36733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604051">
      <w:bodyDiv w:val="1"/>
      <w:marLeft w:val="0"/>
      <w:marRight w:val="0"/>
      <w:marTop w:val="0"/>
      <w:marBottom w:val="0"/>
      <w:divBdr>
        <w:top w:val="none" w:sz="0" w:space="0" w:color="auto"/>
        <w:left w:val="none" w:sz="0" w:space="0" w:color="auto"/>
        <w:bottom w:val="none" w:sz="0" w:space="0" w:color="auto"/>
        <w:right w:val="none" w:sz="0" w:space="0" w:color="auto"/>
      </w:divBdr>
      <w:divsChild>
        <w:div w:id="191459017">
          <w:marLeft w:val="0"/>
          <w:marRight w:val="0"/>
          <w:marTop w:val="0"/>
          <w:marBottom w:val="0"/>
          <w:divBdr>
            <w:top w:val="none" w:sz="0" w:space="0" w:color="auto"/>
            <w:left w:val="none" w:sz="0" w:space="0" w:color="auto"/>
            <w:bottom w:val="none" w:sz="0" w:space="0" w:color="auto"/>
            <w:right w:val="none" w:sz="0" w:space="0" w:color="auto"/>
          </w:divBdr>
          <w:divsChild>
            <w:div w:id="2119250597">
              <w:marLeft w:val="0"/>
              <w:marRight w:val="0"/>
              <w:marTop w:val="0"/>
              <w:marBottom w:val="0"/>
              <w:divBdr>
                <w:top w:val="none" w:sz="0" w:space="0" w:color="auto"/>
                <w:left w:val="none" w:sz="0" w:space="0" w:color="auto"/>
                <w:bottom w:val="none" w:sz="0" w:space="0" w:color="auto"/>
                <w:right w:val="none" w:sz="0" w:space="0" w:color="auto"/>
              </w:divBdr>
              <w:divsChild>
                <w:div w:id="37670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970263">
      <w:bodyDiv w:val="1"/>
      <w:marLeft w:val="0"/>
      <w:marRight w:val="0"/>
      <w:marTop w:val="0"/>
      <w:marBottom w:val="0"/>
      <w:divBdr>
        <w:top w:val="none" w:sz="0" w:space="0" w:color="auto"/>
        <w:left w:val="none" w:sz="0" w:space="0" w:color="auto"/>
        <w:bottom w:val="none" w:sz="0" w:space="0" w:color="auto"/>
        <w:right w:val="none" w:sz="0" w:space="0" w:color="auto"/>
      </w:divBdr>
    </w:div>
    <w:div w:id="1214073481">
      <w:bodyDiv w:val="1"/>
      <w:marLeft w:val="0"/>
      <w:marRight w:val="0"/>
      <w:marTop w:val="0"/>
      <w:marBottom w:val="0"/>
      <w:divBdr>
        <w:top w:val="none" w:sz="0" w:space="0" w:color="auto"/>
        <w:left w:val="none" w:sz="0" w:space="0" w:color="auto"/>
        <w:bottom w:val="none" w:sz="0" w:space="0" w:color="auto"/>
        <w:right w:val="none" w:sz="0" w:space="0" w:color="auto"/>
      </w:divBdr>
      <w:divsChild>
        <w:div w:id="2013606187">
          <w:marLeft w:val="0"/>
          <w:marRight w:val="0"/>
          <w:marTop w:val="0"/>
          <w:marBottom w:val="0"/>
          <w:divBdr>
            <w:top w:val="none" w:sz="0" w:space="0" w:color="auto"/>
            <w:left w:val="none" w:sz="0" w:space="0" w:color="auto"/>
            <w:bottom w:val="none" w:sz="0" w:space="0" w:color="auto"/>
            <w:right w:val="none" w:sz="0" w:space="0" w:color="auto"/>
          </w:divBdr>
          <w:divsChild>
            <w:div w:id="1930502520">
              <w:marLeft w:val="0"/>
              <w:marRight w:val="0"/>
              <w:marTop w:val="0"/>
              <w:marBottom w:val="0"/>
              <w:divBdr>
                <w:top w:val="none" w:sz="0" w:space="0" w:color="auto"/>
                <w:left w:val="none" w:sz="0" w:space="0" w:color="auto"/>
                <w:bottom w:val="none" w:sz="0" w:space="0" w:color="auto"/>
                <w:right w:val="none" w:sz="0" w:space="0" w:color="auto"/>
              </w:divBdr>
              <w:divsChild>
                <w:div w:id="93344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697157">
      <w:bodyDiv w:val="1"/>
      <w:marLeft w:val="0"/>
      <w:marRight w:val="0"/>
      <w:marTop w:val="0"/>
      <w:marBottom w:val="0"/>
      <w:divBdr>
        <w:top w:val="none" w:sz="0" w:space="0" w:color="auto"/>
        <w:left w:val="none" w:sz="0" w:space="0" w:color="auto"/>
        <w:bottom w:val="none" w:sz="0" w:space="0" w:color="auto"/>
        <w:right w:val="none" w:sz="0" w:space="0" w:color="auto"/>
      </w:divBdr>
      <w:divsChild>
        <w:div w:id="628781513">
          <w:marLeft w:val="0"/>
          <w:marRight w:val="0"/>
          <w:marTop w:val="0"/>
          <w:marBottom w:val="0"/>
          <w:divBdr>
            <w:top w:val="none" w:sz="0" w:space="0" w:color="auto"/>
            <w:left w:val="none" w:sz="0" w:space="0" w:color="auto"/>
            <w:bottom w:val="none" w:sz="0" w:space="0" w:color="auto"/>
            <w:right w:val="none" w:sz="0" w:space="0" w:color="auto"/>
          </w:divBdr>
          <w:divsChild>
            <w:div w:id="515777269">
              <w:marLeft w:val="0"/>
              <w:marRight w:val="0"/>
              <w:marTop w:val="0"/>
              <w:marBottom w:val="0"/>
              <w:divBdr>
                <w:top w:val="none" w:sz="0" w:space="0" w:color="auto"/>
                <w:left w:val="none" w:sz="0" w:space="0" w:color="auto"/>
                <w:bottom w:val="none" w:sz="0" w:space="0" w:color="auto"/>
                <w:right w:val="none" w:sz="0" w:space="0" w:color="auto"/>
              </w:divBdr>
              <w:divsChild>
                <w:div w:id="211694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816410">
      <w:bodyDiv w:val="1"/>
      <w:marLeft w:val="0"/>
      <w:marRight w:val="0"/>
      <w:marTop w:val="0"/>
      <w:marBottom w:val="0"/>
      <w:divBdr>
        <w:top w:val="none" w:sz="0" w:space="0" w:color="auto"/>
        <w:left w:val="none" w:sz="0" w:space="0" w:color="auto"/>
        <w:bottom w:val="none" w:sz="0" w:space="0" w:color="auto"/>
        <w:right w:val="none" w:sz="0" w:space="0" w:color="auto"/>
      </w:divBdr>
    </w:div>
    <w:div w:id="1338843277">
      <w:bodyDiv w:val="1"/>
      <w:marLeft w:val="0"/>
      <w:marRight w:val="0"/>
      <w:marTop w:val="0"/>
      <w:marBottom w:val="0"/>
      <w:divBdr>
        <w:top w:val="none" w:sz="0" w:space="0" w:color="auto"/>
        <w:left w:val="none" w:sz="0" w:space="0" w:color="auto"/>
        <w:bottom w:val="none" w:sz="0" w:space="0" w:color="auto"/>
        <w:right w:val="none" w:sz="0" w:space="0" w:color="auto"/>
      </w:divBdr>
      <w:divsChild>
        <w:div w:id="918253394">
          <w:marLeft w:val="0"/>
          <w:marRight w:val="0"/>
          <w:marTop w:val="0"/>
          <w:marBottom w:val="0"/>
          <w:divBdr>
            <w:top w:val="none" w:sz="0" w:space="0" w:color="auto"/>
            <w:left w:val="none" w:sz="0" w:space="0" w:color="auto"/>
            <w:bottom w:val="none" w:sz="0" w:space="0" w:color="auto"/>
            <w:right w:val="none" w:sz="0" w:space="0" w:color="auto"/>
          </w:divBdr>
          <w:divsChild>
            <w:div w:id="22560926">
              <w:marLeft w:val="0"/>
              <w:marRight w:val="0"/>
              <w:marTop w:val="0"/>
              <w:marBottom w:val="0"/>
              <w:divBdr>
                <w:top w:val="none" w:sz="0" w:space="0" w:color="auto"/>
                <w:left w:val="none" w:sz="0" w:space="0" w:color="auto"/>
                <w:bottom w:val="none" w:sz="0" w:space="0" w:color="auto"/>
                <w:right w:val="none" w:sz="0" w:space="0" w:color="auto"/>
              </w:divBdr>
              <w:divsChild>
                <w:div w:id="431777779">
                  <w:marLeft w:val="0"/>
                  <w:marRight w:val="0"/>
                  <w:marTop w:val="0"/>
                  <w:marBottom w:val="0"/>
                  <w:divBdr>
                    <w:top w:val="none" w:sz="0" w:space="0" w:color="auto"/>
                    <w:left w:val="none" w:sz="0" w:space="0" w:color="auto"/>
                    <w:bottom w:val="none" w:sz="0" w:space="0" w:color="auto"/>
                    <w:right w:val="none" w:sz="0" w:space="0" w:color="auto"/>
                  </w:divBdr>
                </w:div>
              </w:divsChild>
            </w:div>
            <w:div w:id="518081743">
              <w:marLeft w:val="0"/>
              <w:marRight w:val="0"/>
              <w:marTop w:val="0"/>
              <w:marBottom w:val="0"/>
              <w:divBdr>
                <w:top w:val="none" w:sz="0" w:space="0" w:color="auto"/>
                <w:left w:val="none" w:sz="0" w:space="0" w:color="auto"/>
                <w:bottom w:val="none" w:sz="0" w:space="0" w:color="auto"/>
                <w:right w:val="none" w:sz="0" w:space="0" w:color="auto"/>
              </w:divBdr>
              <w:divsChild>
                <w:div w:id="209330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255819">
          <w:marLeft w:val="0"/>
          <w:marRight w:val="0"/>
          <w:marTop w:val="0"/>
          <w:marBottom w:val="0"/>
          <w:divBdr>
            <w:top w:val="none" w:sz="0" w:space="0" w:color="auto"/>
            <w:left w:val="none" w:sz="0" w:space="0" w:color="auto"/>
            <w:bottom w:val="none" w:sz="0" w:space="0" w:color="auto"/>
            <w:right w:val="none" w:sz="0" w:space="0" w:color="auto"/>
          </w:divBdr>
          <w:divsChild>
            <w:div w:id="101994765">
              <w:marLeft w:val="0"/>
              <w:marRight w:val="0"/>
              <w:marTop w:val="0"/>
              <w:marBottom w:val="0"/>
              <w:divBdr>
                <w:top w:val="none" w:sz="0" w:space="0" w:color="auto"/>
                <w:left w:val="none" w:sz="0" w:space="0" w:color="auto"/>
                <w:bottom w:val="none" w:sz="0" w:space="0" w:color="auto"/>
                <w:right w:val="none" w:sz="0" w:space="0" w:color="auto"/>
              </w:divBdr>
              <w:divsChild>
                <w:div w:id="1271161963">
                  <w:marLeft w:val="0"/>
                  <w:marRight w:val="0"/>
                  <w:marTop w:val="0"/>
                  <w:marBottom w:val="0"/>
                  <w:divBdr>
                    <w:top w:val="none" w:sz="0" w:space="0" w:color="auto"/>
                    <w:left w:val="none" w:sz="0" w:space="0" w:color="auto"/>
                    <w:bottom w:val="none" w:sz="0" w:space="0" w:color="auto"/>
                    <w:right w:val="none" w:sz="0" w:space="0" w:color="auto"/>
                  </w:divBdr>
                </w:div>
              </w:divsChild>
            </w:div>
            <w:div w:id="1733232153">
              <w:marLeft w:val="0"/>
              <w:marRight w:val="0"/>
              <w:marTop w:val="0"/>
              <w:marBottom w:val="0"/>
              <w:divBdr>
                <w:top w:val="none" w:sz="0" w:space="0" w:color="auto"/>
                <w:left w:val="none" w:sz="0" w:space="0" w:color="auto"/>
                <w:bottom w:val="none" w:sz="0" w:space="0" w:color="auto"/>
                <w:right w:val="none" w:sz="0" w:space="0" w:color="auto"/>
              </w:divBdr>
              <w:divsChild>
                <w:div w:id="12971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089600">
      <w:bodyDiv w:val="1"/>
      <w:marLeft w:val="0"/>
      <w:marRight w:val="0"/>
      <w:marTop w:val="0"/>
      <w:marBottom w:val="0"/>
      <w:divBdr>
        <w:top w:val="none" w:sz="0" w:space="0" w:color="auto"/>
        <w:left w:val="none" w:sz="0" w:space="0" w:color="auto"/>
        <w:bottom w:val="none" w:sz="0" w:space="0" w:color="auto"/>
        <w:right w:val="none" w:sz="0" w:space="0" w:color="auto"/>
      </w:divBdr>
    </w:div>
    <w:div w:id="1346060347">
      <w:bodyDiv w:val="1"/>
      <w:marLeft w:val="0"/>
      <w:marRight w:val="0"/>
      <w:marTop w:val="0"/>
      <w:marBottom w:val="0"/>
      <w:divBdr>
        <w:top w:val="none" w:sz="0" w:space="0" w:color="auto"/>
        <w:left w:val="none" w:sz="0" w:space="0" w:color="auto"/>
        <w:bottom w:val="none" w:sz="0" w:space="0" w:color="auto"/>
        <w:right w:val="none" w:sz="0" w:space="0" w:color="auto"/>
      </w:divBdr>
    </w:div>
    <w:div w:id="1410884231">
      <w:bodyDiv w:val="1"/>
      <w:marLeft w:val="0"/>
      <w:marRight w:val="0"/>
      <w:marTop w:val="0"/>
      <w:marBottom w:val="0"/>
      <w:divBdr>
        <w:top w:val="none" w:sz="0" w:space="0" w:color="auto"/>
        <w:left w:val="none" w:sz="0" w:space="0" w:color="auto"/>
        <w:bottom w:val="none" w:sz="0" w:space="0" w:color="auto"/>
        <w:right w:val="none" w:sz="0" w:space="0" w:color="auto"/>
      </w:divBdr>
    </w:div>
    <w:div w:id="1418208468">
      <w:bodyDiv w:val="1"/>
      <w:marLeft w:val="0"/>
      <w:marRight w:val="0"/>
      <w:marTop w:val="0"/>
      <w:marBottom w:val="0"/>
      <w:divBdr>
        <w:top w:val="none" w:sz="0" w:space="0" w:color="auto"/>
        <w:left w:val="none" w:sz="0" w:space="0" w:color="auto"/>
        <w:bottom w:val="none" w:sz="0" w:space="0" w:color="auto"/>
        <w:right w:val="none" w:sz="0" w:space="0" w:color="auto"/>
      </w:divBdr>
      <w:divsChild>
        <w:div w:id="1842117312">
          <w:marLeft w:val="0"/>
          <w:marRight w:val="0"/>
          <w:marTop w:val="0"/>
          <w:marBottom w:val="0"/>
          <w:divBdr>
            <w:top w:val="none" w:sz="0" w:space="0" w:color="auto"/>
            <w:left w:val="none" w:sz="0" w:space="0" w:color="auto"/>
            <w:bottom w:val="none" w:sz="0" w:space="0" w:color="auto"/>
            <w:right w:val="none" w:sz="0" w:space="0" w:color="auto"/>
          </w:divBdr>
          <w:divsChild>
            <w:div w:id="1139953206">
              <w:marLeft w:val="0"/>
              <w:marRight w:val="0"/>
              <w:marTop w:val="0"/>
              <w:marBottom w:val="0"/>
              <w:divBdr>
                <w:top w:val="none" w:sz="0" w:space="0" w:color="auto"/>
                <w:left w:val="none" w:sz="0" w:space="0" w:color="auto"/>
                <w:bottom w:val="none" w:sz="0" w:space="0" w:color="auto"/>
                <w:right w:val="none" w:sz="0" w:space="0" w:color="auto"/>
              </w:divBdr>
              <w:divsChild>
                <w:div w:id="580723456">
                  <w:marLeft w:val="0"/>
                  <w:marRight w:val="0"/>
                  <w:marTop w:val="0"/>
                  <w:marBottom w:val="0"/>
                  <w:divBdr>
                    <w:top w:val="none" w:sz="0" w:space="0" w:color="auto"/>
                    <w:left w:val="none" w:sz="0" w:space="0" w:color="auto"/>
                    <w:bottom w:val="none" w:sz="0" w:space="0" w:color="auto"/>
                    <w:right w:val="none" w:sz="0" w:space="0" w:color="auto"/>
                  </w:divBdr>
                </w:div>
              </w:divsChild>
            </w:div>
            <w:div w:id="378868578">
              <w:marLeft w:val="0"/>
              <w:marRight w:val="0"/>
              <w:marTop w:val="0"/>
              <w:marBottom w:val="0"/>
              <w:divBdr>
                <w:top w:val="none" w:sz="0" w:space="0" w:color="auto"/>
                <w:left w:val="none" w:sz="0" w:space="0" w:color="auto"/>
                <w:bottom w:val="none" w:sz="0" w:space="0" w:color="auto"/>
                <w:right w:val="none" w:sz="0" w:space="0" w:color="auto"/>
              </w:divBdr>
              <w:divsChild>
                <w:div w:id="1508129968">
                  <w:marLeft w:val="0"/>
                  <w:marRight w:val="0"/>
                  <w:marTop w:val="0"/>
                  <w:marBottom w:val="0"/>
                  <w:divBdr>
                    <w:top w:val="none" w:sz="0" w:space="0" w:color="auto"/>
                    <w:left w:val="none" w:sz="0" w:space="0" w:color="auto"/>
                    <w:bottom w:val="none" w:sz="0" w:space="0" w:color="auto"/>
                    <w:right w:val="none" w:sz="0" w:space="0" w:color="auto"/>
                  </w:divBdr>
                  <w:divsChild>
                    <w:div w:id="445319691">
                      <w:marLeft w:val="0"/>
                      <w:marRight w:val="0"/>
                      <w:marTop w:val="0"/>
                      <w:marBottom w:val="0"/>
                      <w:divBdr>
                        <w:top w:val="none" w:sz="0" w:space="0" w:color="auto"/>
                        <w:left w:val="none" w:sz="0" w:space="0" w:color="auto"/>
                        <w:bottom w:val="none" w:sz="0" w:space="0" w:color="auto"/>
                        <w:right w:val="none" w:sz="0" w:space="0" w:color="auto"/>
                      </w:divBdr>
                    </w:div>
                  </w:divsChild>
                </w:div>
                <w:div w:id="1679119732">
                  <w:marLeft w:val="0"/>
                  <w:marRight w:val="0"/>
                  <w:marTop w:val="0"/>
                  <w:marBottom w:val="0"/>
                  <w:divBdr>
                    <w:top w:val="none" w:sz="0" w:space="0" w:color="auto"/>
                    <w:left w:val="none" w:sz="0" w:space="0" w:color="auto"/>
                    <w:bottom w:val="none" w:sz="0" w:space="0" w:color="auto"/>
                    <w:right w:val="none" w:sz="0" w:space="0" w:color="auto"/>
                  </w:divBdr>
                  <w:divsChild>
                    <w:div w:id="997803165">
                      <w:marLeft w:val="0"/>
                      <w:marRight w:val="0"/>
                      <w:marTop w:val="0"/>
                      <w:marBottom w:val="0"/>
                      <w:divBdr>
                        <w:top w:val="none" w:sz="0" w:space="0" w:color="auto"/>
                        <w:left w:val="none" w:sz="0" w:space="0" w:color="auto"/>
                        <w:bottom w:val="none" w:sz="0" w:space="0" w:color="auto"/>
                        <w:right w:val="none" w:sz="0" w:space="0" w:color="auto"/>
                      </w:divBdr>
                    </w:div>
                  </w:divsChild>
                </w:div>
                <w:div w:id="1986474020">
                  <w:marLeft w:val="0"/>
                  <w:marRight w:val="0"/>
                  <w:marTop w:val="0"/>
                  <w:marBottom w:val="0"/>
                  <w:divBdr>
                    <w:top w:val="none" w:sz="0" w:space="0" w:color="auto"/>
                    <w:left w:val="none" w:sz="0" w:space="0" w:color="auto"/>
                    <w:bottom w:val="none" w:sz="0" w:space="0" w:color="auto"/>
                    <w:right w:val="none" w:sz="0" w:space="0" w:color="auto"/>
                  </w:divBdr>
                  <w:divsChild>
                    <w:div w:id="1472402239">
                      <w:marLeft w:val="0"/>
                      <w:marRight w:val="0"/>
                      <w:marTop w:val="0"/>
                      <w:marBottom w:val="0"/>
                      <w:divBdr>
                        <w:top w:val="none" w:sz="0" w:space="0" w:color="auto"/>
                        <w:left w:val="none" w:sz="0" w:space="0" w:color="auto"/>
                        <w:bottom w:val="none" w:sz="0" w:space="0" w:color="auto"/>
                        <w:right w:val="none" w:sz="0" w:space="0" w:color="auto"/>
                      </w:divBdr>
                    </w:div>
                  </w:divsChild>
                </w:div>
                <w:div w:id="953558428">
                  <w:marLeft w:val="0"/>
                  <w:marRight w:val="0"/>
                  <w:marTop w:val="0"/>
                  <w:marBottom w:val="0"/>
                  <w:divBdr>
                    <w:top w:val="none" w:sz="0" w:space="0" w:color="auto"/>
                    <w:left w:val="none" w:sz="0" w:space="0" w:color="auto"/>
                    <w:bottom w:val="none" w:sz="0" w:space="0" w:color="auto"/>
                    <w:right w:val="none" w:sz="0" w:space="0" w:color="auto"/>
                  </w:divBdr>
                  <w:divsChild>
                    <w:div w:id="2077703327">
                      <w:marLeft w:val="0"/>
                      <w:marRight w:val="0"/>
                      <w:marTop w:val="0"/>
                      <w:marBottom w:val="0"/>
                      <w:divBdr>
                        <w:top w:val="none" w:sz="0" w:space="0" w:color="auto"/>
                        <w:left w:val="none" w:sz="0" w:space="0" w:color="auto"/>
                        <w:bottom w:val="none" w:sz="0" w:space="0" w:color="auto"/>
                        <w:right w:val="none" w:sz="0" w:space="0" w:color="auto"/>
                      </w:divBdr>
                    </w:div>
                  </w:divsChild>
                </w:div>
                <w:div w:id="1241718306">
                  <w:marLeft w:val="0"/>
                  <w:marRight w:val="0"/>
                  <w:marTop w:val="0"/>
                  <w:marBottom w:val="0"/>
                  <w:divBdr>
                    <w:top w:val="none" w:sz="0" w:space="0" w:color="auto"/>
                    <w:left w:val="none" w:sz="0" w:space="0" w:color="auto"/>
                    <w:bottom w:val="none" w:sz="0" w:space="0" w:color="auto"/>
                    <w:right w:val="none" w:sz="0" w:space="0" w:color="auto"/>
                  </w:divBdr>
                  <w:divsChild>
                    <w:div w:id="149587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019951">
              <w:marLeft w:val="0"/>
              <w:marRight w:val="0"/>
              <w:marTop w:val="0"/>
              <w:marBottom w:val="0"/>
              <w:divBdr>
                <w:top w:val="none" w:sz="0" w:space="0" w:color="auto"/>
                <w:left w:val="none" w:sz="0" w:space="0" w:color="auto"/>
                <w:bottom w:val="none" w:sz="0" w:space="0" w:color="auto"/>
                <w:right w:val="none" w:sz="0" w:space="0" w:color="auto"/>
              </w:divBdr>
              <w:divsChild>
                <w:div w:id="1936013555">
                  <w:marLeft w:val="0"/>
                  <w:marRight w:val="0"/>
                  <w:marTop w:val="0"/>
                  <w:marBottom w:val="0"/>
                  <w:divBdr>
                    <w:top w:val="none" w:sz="0" w:space="0" w:color="auto"/>
                    <w:left w:val="none" w:sz="0" w:space="0" w:color="auto"/>
                    <w:bottom w:val="none" w:sz="0" w:space="0" w:color="auto"/>
                    <w:right w:val="none" w:sz="0" w:space="0" w:color="auto"/>
                  </w:divBdr>
                  <w:divsChild>
                    <w:div w:id="390733262">
                      <w:marLeft w:val="0"/>
                      <w:marRight w:val="0"/>
                      <w:marTop w:val="0"/>
                      <w:marBottom w:val="0"/>
                      <w:divBdr>
                        <w:top w:val="none" w:sz="0" w:space="0" w:color="auto"/>
                        <w:left w:val="none" w:sz="0" w:space="0" w:color="auto"/>
                        <w:bottom w:val="none" w:sz="0" w:space="0" w:color="auto"/>
                        <w:right w:val="none" w:sz="0" w:space="0" w:color="auto"/>
                      </w:divBdr>
                    </w:div>
                  </w:divsChild>
                </w:div>
                <w:div w:id="1627656485">
                  <w:marLeft w:val="0"/>
                  <w:marRight w:val="0"/>
                  <w:marTop w:val="0"/>
                  <w:marBottom w:val="0"/>
                  <w:divBdr>
                    <w:top w:val="none" w:sz="0" w:space="0" w:color="auto"/>
                    <w:left w:val="none" w:sz="0" w:space="0" w:color="auto"/>
                    <w:bottom w:val="none" w:sz="0" w:space="0" w:color="auto"/>
                    <w:right w:val="none" w:sz="0" w:space="0" w:color="auto"/>
                  </w:divBdr>
                  <w:divsChild>
                    <w:div w:id="1766150539">
                      <w:marLeft w:val="0"/>
                      <w:marRight w:val="0"/>
                      <w:marTop w:val="0"/>
                      <w:marBottom w:val="0"/>
                      <w:divBdr>
                        <w:top w:val="none" w:sz="0" w:space="0" w:color="auto"/>
                        <w:left w:val="none" w:sz="0" w:space="0" w:color="auto"/>
                        <w:bottom w:val="none" w:sz="0" w:space="0" w:color="auto"/>
                        <w:right w:val="none" w:sz="0" w:space="0" w:color="auto"/>
                      </w:divBdr>
                    </w:div>
                  </w:divsChild>
                </w:div>
                <w:div w:id="568618621">
                  <w:marLeft w:val="0"/>
                  <w:marRight w:val="0"/>
                  <w:marTop w:val="0"/>
                  <w:marBottom w:val="0"/>
                  <w:divBdr>
                    <w:top w:val="none" w:sz="0" w:space="0" w:color="auto"/>
                    <w:left w:val="none" w:sz="0" w:space="0" w:color="auto"/>
                    <w:bottom w:val="none" w:sz="0" w:space="0" w:color="auto"/>
                    <w:right w:val="none" w:sz="0" w:space="0" w:color="auto"/>
                  </w:divBdr>
                  <w:divsChild>
                    <w:div w:id="1336806235">
                      <w:marLeft w:val="0"/>
                      <w:marRight w:val="0"/>
                      <w:marTop w:val="0"/>
                      <w:marBottom w:val="0"/>
                      <w:divBdr>
                        <w:top w:val="none" w:sz="0" w:space="0" w:color="auto"/>
                        <w:left w:val="none" w:sz="0" w:space="0" w:color="auto"/>
                        <w:bottom w:val="none" w:sz="0" w:space="0" w:color="auto"/>
                        <w:right w:val="none" w:sz="0" w:space="0" w:color="auto"/>
                      </w:divBdr>
                    </w:div>
                  </w:divsChild>
                </w:div>
                <w:div w:id="1626932604">
                  <w:marLeft w:val="0"/>
                  <w:marRight w:val="0"/>
                  <w:marTop w:val="0"/>
                  <w:marBottom w:val="0"/>
                  <w:divBdr>
                    <w:top w:val="none" w:sz="0" w:space="0" w:color="auto"/>
                    <w:left w:val="none" w:sz="0" w:space="0" w:color="auto"/>
                    <w:bottom w:val="none" w:sz="0" w:space="0" w:color="auto"/>
                    <w:right w:val="none" w:sz="0" w:space="0" w:color="auto"/>
                  </w:divBdr>
                  <w:divsChild>
                    <w:div w:id="1370447374">
                      <w:marLeft w:val="0"/>
                      <w:marRight w:val="0"/>
                      <w:marTop w:val="0"/>
                      <w:marBottom w:val="0"/>
                      <w:divBdr>
                        <w:top w:val="none" w:sz="0" w:space="0" w:color="auto"/>
                        <w:left w:val="none" w:sz="0" w:space="0" w:color="auto"/>
                        <w:bottom w:val="none" w:sz="0" w:space="0" w:color="auto"/>
                        <w:right w:val="none" w:sz="0" w:space="0" w:color="auto"/>
                      </w:divBdr>
                    </w:div>
                  </w:divsChild>
                </w:div>
                <w:div w:id="1947688620">
                  <w:marLeft w:val="0"/>
                  <w:marRight w:val="0"/>
                  <w:marTop w:val="0"/>
                  <w:marBottom w:val="0"/>
                  <w:divBdr>
                    <w:top w:val="none" w:sz="0" w:space="0" w:color="auto"/>
                    <w:left w:val="none" w:sz="0" w:space="0" w:color="auto"/>
                    <w:bottom w:val="none" w:sz="0" w:space="0" w:color="auto"/>
                    <w:right w:val="none" w:sz="0" w:space="0" w:color="auto"/>
                  </w:divBdr>
                  <w:divsChild>
                    <w:div w:id="1610896122">
                      <w:marLeft w:val="0"/>
                      <w:marRight w:val="0"/>
                      <w:marTop w:val="0"/>
                      <w:marBottom w:val="0"/>
                      <w:divBdr>
                        <w:top w:val="none" w:sz="0" w:space="0" w:color="auto"/>
                        <w:left w:val="none" w:sz="0" w:space="0" w:color="auto"/>
                        <w:bottom w:val="none" w:sz="0" w:space="0" w:color="auto"/>
                        <w:right w:val="none" w:sz="0" w:space="0" w:color="auto"/>
                      </w:divBdr>
                    </w:div>
                  </w:divsChild>
                </w:div>
                <w:div w:id="1638484835">
                  <w:marLeft w:val="0"/>
                  <w:marRight w:val="0"/>
                  <w:marTop w:val="0"/>
                  <w:marBottom w:val="0"/>
                  <w:divBdr>
                    <w:top w:val="none" w:sz="0" w:space="0" w:color="auto"/>
                    <w:left w:val="none" w:sz="0" w:space="0" w:color="auto"/>
                    <w:bottom w:val="none" w:sz="0" w:space="0" w:color="auto"/>
                    <w:right w:val="none" w:sz="0" w:space="0" w:color="auto"/>
                  </w:divBdr>
                  <w:divsChild>
                    <w:div w:id="46767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868290">
              <w:marLeft w:val="0"/>
              <w:marRight w:val="0"/>
              <w:marTop w:val="0"/>
              <w:marBottom w:val="0"/>
              <w:divBdr>
                <w:top w:val="none" w:sz="0" w:space="0" w:color="auto"/>
                <w:left w:val="none" w:sz="0" w:space="0" w:color="auto"/>
                <w:bottom w:val="none" w:sz="0" w:space="0" w:color="auto"/>
                <w:right w:val="none" w:sz="0" w:space="0" w:color="auto"/>
              </w:divBdr>
              <w:divsChild>
                <w:div w:id="211104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31088">
          <w:marLeft w:val="0"/>
          <w:marRight w:val="0"/>
          <w:marTop w:val="0"/>
          <w:marBottom w:val="0"/>
          <w:divBdr>
            <w:top w:val="none" w:sz="0" w:space="0" w:color="auto"/>
            <w:left w:val="none" w:sz="0" w:space="0" w:color="auto"/>
            <w:bottom w:val="none" w:sz="0" w:space="0" w:color="auto"/>
            <w:right w:val="none" w:sz="0" w:space="0" w:color="auto"/>
          </w:divBdr>
          <w:divsChild>
            <w:div w:id="810832978">
              <w:marLeft w:val="0"/>
              <w:marRight w:val="0"/>
              <w:marTop w:val="0"/>
              <w:marBottom w:val="0"/>
              <w:divBdr>
                <w:top w:val="none" w:sz="0" w:space="0" w:color="auto"/>
                <w:left w:val="none" w:sz="0" w:space="0" w:color="auto"/>
                <w:bottom w:val="none" w:sz="0" w:space="0" w:color="auto"/>
                <w:right w:val="none" w:sz="0" w:space="0" w:color="auto"/>
              </w:divBdr>
              <w:divsChild>
                <w:div w:id="1093623936">
                  <w:marLeft w:val="0"/>
                  <w:marRight w:val="0"/>
                  <w:marTop w:val="0"/>
                  <w:marBottom w:val="0"/>
                  <w:divBdr>
                    <w:top w:val="none" w:sz="0" w:space="0" w:color="auto"/>
                    <w:left w:val="none" w:sz="0" w:space="0" w:color="auto"/>
                    <w:bottom w:val="none" w:sz="0" w:space="0" w:color="auto"/>
                    <w:right w:val="none" w:sz="0" w:space="0" w:color="auto"/>
                  </w:divBdr>
                </w:div>
              </w:divsChild>
            </w:div>
            <w:div w:id="2119911006">
              <w:marLeft w:val="0"/>
              <w:marRight w:val="0"/>
              <w:marTop w:val="0"/>
              <w:marBottom w:val="0"/>
              <w:divBdr>
                <w:top w:val="none" w:sz="0" w:space="0" w:color="auto"/>
                <w:left w:val="none" w:sz="0" w:space="0" w:color="auto"/>
                <w:bottom w:val="none" w:sz="0" w:space="0" w:color="auto"/>
                <w:right w:val="none" w:sz="0" w:space="0" w:color="auto"/>
              </w:divBdr>
              <w:divsChild>
                <w:div w:id="1553539869">
                  <w:marLeft w:val="0"/>
                  <w:marRight w:val="0"/>
                  <w:marTop w:val="0"/>
                  <w:marBottom w:val="0"/>
                  <w:divBdr>
                    <w:top w:val="none" w:sz="0" w:space="0" w:color="auto"/>
                    <w:left w:val="none" w:sz="0" w:space="0" w:color="auto"/>
                    <w:bottom w:val="none" w:sz="0" w:space="0" w:color="auto"/>
                    <w:right w:val="none" w:sz="0" w:space="0" w:color="auto"/>
                  </w:divBdr>
                  <w:divsChild>
                    <w:div w:id="1663969051">
                      <w:marLeft w:val="0"/>
                      <w:marRight w:val="0"/>
                      <w:marTop w:val="0"/>
                      <w:marBottom w:val="0"/>
                      <w:divBdr>
                        <w:top w:val="none" w:sz="0" w:space="0" w:color="auto"/>
                        <w:left w:val="none" w:sz="0" w:space="0" w:color="auto"/>
                        <w:bottom w:val="none" w:sz="0" w:space="0" w:color="auto"/>
                        <w:right w:val="none" w:sz="0" w:space="0" w:color="auto"/>
                      </w:divBdr>
                    </w:div>
                  </w:divsChild>
                </w:div>
                <w:div w:id="1718049013">
                  <w:marLeft w:val="0"/>
                  <w:marRight w:val="0"/>
                  <w:marTop w:val="0"/>
                  <w:marBottom w:val="0"/>
                  <w:divBdr>
                    <w:top w:val="none" w:sz="0" w:space="0" w:color="auto"/>
                    <w:left w:val="none" w:sz="0" w:space="0" w:color="auto"/>
                    <w:bottom w:val="none" w:sz="0" w:space="0" w:color="auto"/>
                    <w:right w:val="none" w:sz="0" w:space="0" w:color="auto"/>
                  </w:divBdr>
                  <w:divsChild>
                    <w:div w:id="319044194">
                      <w:marLeft w:val="0"/>
                      <w:marRight w:val="0"/>
                      <w:marTop w:val="0"/>
                      <w:marBottom w:val="0"/>
                      <w:divBdr>
                        <w:top w:val="none" w:sz="0" w:space="0" w:color="auto"/>
                        <w:left w:val="none" w:sz="0" w:space="0" w:color="auto"/>
                        <w:bottom w:val="none" w:sz="0" w:space="0" w:color="auto"/>
                        <w:right w:val="none" w:sz="0" w:space="0" w:color="auto"/>
                      </w:divBdr>
                    </w:div>
                  </w:divsChild>
                </w:div>
                <w:div w:id="406994885">
                  <w:marLeft w:val="0"/>
                  <w:marRight w:val="0"/>
                  <w:marTop w:val="0"/>
                  <w:marBottom w:val="0"/>
                  <w:divBdr>
                    <w:top w:val="none" w:sz="0" w:space="0" w:color="auto"/>
                    <w:left w:val="none" w:sz="0" w:space="0" w:color="auto"/>
                    <w:bottom w:val="none" w:sz="0" w:space="0" w:color="auto"/>
                    <w:right w:val="none" w:sz="0" w:space="0" w:color="auto"/>
                  </w:divBdr>
                  <w:divsChild>
                    <w:div w:id="1082947046">
                      <w:marLeft w:val="0"/>
                      <w:marRight w:val="0"/>
                      <w:marTop w:val="0"/>
                      <w:marBottom w:val="0"/>
                      <w:divBdr>
                        <w:top w:val="none" w:sz="0" w:space="0" w:color="auto"/>
                        <w:left w:val="none" w:sz="0" w:space="0" w:color="auto"/>
                        <w:bottom w:val="none" w:sz="0" w:space="0" w:color="auto"/>
                        <w:right w:val="none" w:sz="0" w:space="0" w:color="auto"/>
                      </w:divBdr>
                    </w:div>
                  </w:divsChild>
                </w:div>
                <w:div w:id="199099180">
                  <w:marLeft w:val="0"/>
                  <w:marRight w:val="0"/>
                  <w:marTop w:val="0"/>
                  <w:marBottom w:val="0"/>
                  <w:divBdr>
                    <w:top w:val="none" w:sz="0" w:space="0" w:color="auto"/>
                    <w:left w:val="none" w:sz="0" w:space="0" w:color="auto"/>
                    <w:bottom w:val="none" w:sz="0" w:space="0" w:color="auto"/>
                    <w:right w:val="none" w:sz="0" w:space="0" w:color="auto"/>
                  </w:divBdr>
                  <w:divsChild>
                    <w:div w:id="179517204">
                      <w:marLeft w:val="0"/>
                      <w:marRight w:val="0"/>
                      <w:marTop w:val="0"/>
                      <w:marBottom w:val="0"/>
                      <w:divBdr>
                        <w:top w:val="none" w:sz="0" w:space="0" w:color="auto"/>
                        <w:left w:val="none" w:sz="0" w:space="0" w:color="auto"/>
                        <w:bottom w:val="none" w:sz="0" w:space="0" w:color="auto"/>
                        <w:right w:val="none" w:sz="0" w:space="0" w:color="auto"/>
                      </w:divBdr>
                    </w:div>
                  </w:divsChild>
                </w:div>
                <w:div w:id="857429563">
                  <w:marLeft w:val="0"/>
                  <w:marRight w:val="0"/>
                  <w:marTop w:val="0"/>
                  <w:marBottom w:val="0"/>
                  <w:divBdr>
                    <w:top w:val="none" w:sz="0" w:space="0" w:color="auto"/>
                    <w:left w:val="none" w:sz="0" w:space="0" w:color="auto"/>
                    <w:bottom w:val="none" w:sz="0" w:space="0" w:color="auto"/>
                    <w:right w:val="none" w:sz="0" w:space="0" w:color="auto"/>
                  </w:divBdr>
                  <w:divsChild>
                    <w:div w:id="617641033">
                      <w:marLeft w:val="0"/>
                      <w:marRight w:val="0"/>
                      <w:marTop w:val="0"/>
                      <w:marBottom w:val="0"/>
                      <w:divBdr>
                        <w:top w:val="none" w:sz="0" w:space="0" w:color="auto"/>
                        <w:left w:val="none" w:sz="0" w:space="0" w:color="auto"/>
                        <w:bottom w:val="none" w:sz="0" w:space="0" w:color="auto"/>
                        <w:right w:val="none" w:sz="0" w:space="0" w:color="auto"/>
                      </w:divBdr>
                    </w:div>
                  </w:divsChild>
                </w:div>
                <w:div w:id="493836158">
                  <w:marLeft w:val="0"/>
                  <w:marRight w:val="0"/>
                  <w:marTop w:val="0"/>
                  <w:marBottom w:val="0"/>
                  <w:divBdr>
                    <w:top w:val="none" w:sz="0" w:space="0" w:color="auto"/>
                    <w:left w:val="none" w:sz="0" w:space="0" w:color="auto"/>
                    <w:bottom w:val="none" w:sz="0" w:space="0" w:color="auto"/>
                    <w:right w:val="none" w:sz="0" w:space="0" w:color="auto"/>
                  </w:divBdr>
                  <w:divsChild>
                    <w:div w:id="666127546">
                      <w:marLeft w:val="0"/>
                      <w:marRight w:val="0"/>
                      <w:marTop w:val="0"/>
                      <w:marBottom w:val="0"/>
                      <w:divBdr>
                        <w:top w:val="none" w:sz="0" w:space="0" w:color="auto"/>
                        <w:left w:val="none" w:sz="0" w:space="0" w:color="auto"/>
                        <w:bottom w:val="none" w:sz="0" w:space="0" w:color="auto"/>
                        <w:right w:val="none" w:sz="0" w:space="0" w:color="auto"/>
                      </w:divBdr>
                    </w:div>
                  </w:divsChild>
                </w:div>
                <w:div w:id="1069577048">
                  <w:marLeft w:val="0"/>
                  <w:marRight w:val="0"/>
                  <w:marTop w:val="0"/>
                  <w:marBottom w:val="0"/>
                  <w:divBdr>
                    <w:top w:val="none" w:sz="0" w:space="0" w:color="auto"/>
                    <w:left w:val="none" w:sz="0" w:space="0" w:color="auto"/>
                    <w:bottom w:val="none" w:sz="0" w:space="0" w:color="auto"/>
                    <w:right w:val="none" w:sz="0" w:space="0" w:color="auto"/>
                  </w:divBdr>
                  <w:divsChild>
                    <w:div w:id="774137828">
                      <w:marLeft w:val="0"/>
                      <w:marRight w:val="0"/>
                      <w:marTop w:val="0"/>
                      <w:marBottom w:val="0"/>
                      <w:divBdr>
                        <w:top w:val="none" w:sz="0" w:space="0" w:color="auto"/>
                        <w:left w:val="none" w:sz="0" w:space="0" w:color="auto"/>
                        <w:bottom w:val="none" w:sz="0" w:space="0" w:color="auto"/>
                        <w:right w:val="none" w:sz="0" w:space="0" w:color="auto"/>
                      </w:divBdr>
                    </w:div>
                  </w:divsChild>
                </w:div>
                <w:div w:id="1982347922">
                  <w:marLeft w:val="0"/>
                  <w:marRight w:val="0"/>
                  <w:marTop w:val="0"/>
                  <w:marBottom w:val="0"/>
                  <w:divBdr>
                    <w:top w:val="none" w:sz="0" w:space="0" w:color="auto"/>
                    <w:left w:val="none" w:sz="0" w:space="0" w:color="auto"/>
                    <w:bottom w:val="none" w:sz="0" w:space="0" w:color="auto"/>
                    <w:right w:val="none" w:sz="0" w:space="0" w:color="auto"/>
                  </w:divBdr>
                  <w:divsChild>
                    <w:div w:id="29244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415995">
              <w:marLeft w:val="0"/>
              <w:marRight w:val="0"/>
              <w:marTop w:val="0"/>
              <w:marBottom w:val="0"/>
              <w:divBdr>
                <w:top w:val="none" w:sz="0" w:space="0" w:color="auto"/>
                <w:left w:val="none" w:sz="0" w:space="0" w:color="auto"/>
                <w:bottom w:val="none" w:sz="0" w:space="0" w:color="auto"/>
                <w:right w:val="none" w:sz="0" w:space="0" w:color="auto"/>
              </w:divBdr>
              <w:divsChild>
                <w:div w:id="485441160">
                  <w:marLeft w:val="0"/>
                  <w:marRight w:val="0"/>
                  <w:marTop w:val="0"/>
                  <w:marBottom w:val="0"/>
                  <w:divBdr>
                    <w:top w:val="none" w:sz="0" w:space="0" w:color="auto"/>
                    <w:left w:val="none" w:sz="0" w:space="0" w:color="auto"/>
                    <w:bottom w:val="none" w:sz="0" w:space="0" w:color="auto"/>
                    <w:right w:val="none" w:sz="0" w:space="0" w:color="auto"/>
                  </w:divBdr>
                </w:div>
              </w:divsChild>
            </w:div>
            <w:div w:id="1424566922">
              <w:marLeft w:val="0"/>
              <w:marRight w:val="0"/>
              <w:marTop w:val="0"/>
              <w:marBottom w:val="0"/>
              <w:divBdr>
                <w:top w:val="none" w:sz="0" w:space="0" w:color="auto"/>
                <w:left w:val="none" w:sz="0" w:space="0" w:color="auto"/>
                <w:bottom w:val="none" w:sz="0" w:space="0" w:color="auto"/>
                <w:right w:val="none" w:sz="0" w:space="0" w:color="auto"/>
              </w:divBdr>
              <w:divsChild>
                <w:div w:id="1647275835">
                  <w:marLeft w:val="0"/>
                  <w:marRight w:val="0"/>
                  <w:marTop w:val="0"/>
                  <w:marBottom w:val="0"/>
                  <w:divBdr>
                    <w:top w:val="none" w:sz="0" w:space="0" w:color="auto"/>
                    <w:left w:val="none" w:sz="0" w:space="0" w:color="auto"/>
                    <w:bottom w:val="none" w:sz="0" w:space="0" w:color="auto"/>
                    <w:right w:val="none" w:sz="0" w:space="0" w:color="auto"/>
                  </w:divBdr>
                </w:div>
              </w:divsChild>
            </w:div>
            <w:div w:id="390731017">
              <w:marLeft w:val="0"/>
              <w:marRight w:val="0"/>
              <w:marTop w:val="0"/>
              <w:marBottom w:val="0"/>
              <w:divBdr>
                <w:top w:val="none" w:sz="0" w:space="0" w:color="auto"/>
                <w:left w:val="none" w:sz="0" w:space="0" w:color="auto"/>
                <w:bottom w:val="none" w:sz="0" w:space="0" w:color="auto"/>
                <w:right w:val="none" w:sz="0" w:space="0" w:color="auto"/>
              </w:divBdr>
              <w:divsChild>
                <w:div w:id="1354498734">
                  <w:marLeft w:val="0"/>
                  <w:marRight w:val="0"/>
                  <w:marTop w:val="0"/>
                  <w:marBottom w:val="0"/>
                  <w:divBdr>
                    <w:top w:val="none" w:sz="0" w:space="0" w:color="auto"/>
                    <w:left w:val="none" w:sz="0" w:space="0" w:color="auto"/>
                    <w:bottom w:val="none" w:sz="0" w:space="0" w:color="auto"/>
                    <w:right w:val="none" w:sz="0" w:space="0" w:color="auto"/>
                  </w:divBdr>
                  <w:divsChild>
                    <w:div w:id="2048486870">
                      <w:marLeft w:val="0"/>
                      <w:marRight w:val="0"/>
                      <w:marTop w:val="0"/>
                      <w:marBottom w:val="0"/>
                      <w:divBdr>
                        <w:top w:val="none" w:sz="0" w:space="0" w:color="auto"/>
                        <w:left w:val="none" w:sz="0" w:space="0" w:color="auto"/>
                        <w:bottom w:val="none" w:sz="0" w:space="0" w:color="auto"/>
                        <w:right w:val="none" w:sz="0" w:space="0" w:color="auto"/>
                      </w:divBdr>
                    </w:div>
                  </w:divsChild>
                </w:div>
                <w:div w:id="2048949356">
                  <w:marLeft w:val="0"/>
                  <w:marRight w:val="0"/>
                  <w:marTop w:val="0"/>
                  <w:marBottom w:val="0"/>
                  <w:divBdr>
                    <w:top w:val="none" w:sz="0" w:space="0" w:color="auto"/>
                    <w:left w:val="none" w:sz="0" w:space="0" w:color="auto"/>
                    <w:bottom w:val="none" w:sz="0" w:space="0" w:color="auto"/>
                    <w:right w:val="none" w:sz="0" w:space="0" w:color="auto"/>
                  </w:divBdr>
                  <w:divsChild>
                    <w:div w:id="1685284604">
                      <w:marLeft w:val="0"/>
                      <w:marRight w:val="0"/>
                      <w:marTop w:val="0"/>
                      <w:marBottom w:val="0"/>
                      <w:divBdr>
                        <w:top w:val="none" w:sz="0" w:space="0" w:color="auto"/>
                        <w:left w:val="none" w:sz="0" w:space="0" w:color="auto"/>
                        <w:bottom w:val="none" w:sz="0" w:space="0" w:color="auto"/>
                        <w:right w:val="none" w:sz="0" w:space="0" w:color="auto"/>
                      </w:divBdr>
                    </w:div>
                  </w:divsChild>
                </w:div>
                <w:div w:id="8723663">
                  <w:marLeft w:val="0"/>
                  <w:marRight w:val="0"/>
                  <w:marTop w:val="0"/>
                  <w:marBottom w:val="0"/>
                  <w:divBdr>
                    <w:top w:val="none" w:sz="0" w:space="0" w:color="auto"/>
                    <w:left w:val="none" w:sz="0" w:space="0" w:color="auto"/>
                    <w:bottom w:val="none" w:sz="0" w:space="0" w:color="auto"/>
                    <w:right w:val="none" w:sz="0" w:space="0" w:color="auto"/>
                  </w:divBdr>
                  <w:divsChild>
                    <w:div w:id="1893614510">
                      <w:marLeft w:val="0"/>
                      <w:marRight w:val="0"/>
                      <w:marTop w:val="0"/>
                      <w:marBottom w:val="0"/>
                      <w:divBdr>
                        <w:top w:val="none" w:sz="0" w:space="0" w:color="auto"/>
                        <w:left w:val="none" w:sz="0" w:space="0" w:color="auto"/>
                        <w:bottom w:val="none" w:sz="0" w:space="0" w:color="auto"/>
                        <w:right w:val="none" w:sz="0" w:space="0" w:color="auto"/>
                      </w:divBdr>
                    </w:div>
                  </w:divsChild>
                </w:div>
                <w:div w:id="425804527">
                  <w:marLeft w:val="0"/>
                  <w:marRight w:val="0"/>
                  <w:marTop w:val="0"/>
                  <w:marBottom w:val="0"/>
                  <w:divBdr>
                    <w:top w:val="none" w:sz="0" w:space="0" w:color="auto"/>
                    <w:left w:val="none" w:sz="0" w:space="0" w:color="auto"/>
                    <w:bottom w:val="none" w:sz="0" w:space="0" w:color="auto"/>
                    <w:right w:val="none" w:sz="0" w:space="0" w:color="auto"/>
                  </w:divBdr>
                  <w:divsChild>
                    <w:div w:id="1341347516">
                      <w:marLeft w:val="0"/>
                      <w:marRight w:val="0"/>
                      <w:marTop w:val="0"/>
                      <w:marBottom w:val="0"/>
                      <w:divBdr>
                        <w:top w:val="none" w:sz="0" w:space="0" w:color="auto"/>
                        <w:left w:val="none" w:sz="0" w:space="0" w:color="auto"/>
                        <w:bottom w:val="none" w:sz="0" w:space="0" w:color="auto"/>
                        <w:right w:val="none" w:sz="0" w:space="0" w:color="auto"/>
                      </w:divBdr>
                    </w:div>
                  </w:divsChild>
                </w:div>
                <w:div w:id="1179124783">
                  <w:marLeft w:val="0"/>
                  <w:marRight w:val="0"/>
                  <w:marTop w:val="0"/>
                  <w:marBottom w:val="0"/>
                  <w:divBdr>
                    <w:top w:val="none" w:sz="0" w:space="0" w:color="auto"/>
                    <w:left w:val="none" w:sz="0" w:space="0" w:color="auto"/>
                    <w:bottom w:val="none" w:sz="0" w:space="0" w:color="auto"/>
                    <w:right w:val="none" w:sz="0" w:space="0" w:color="auto"/>
                  </w:divBdr>
                  <w:divsChild>
                    <w:div w:id="196650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558598">
              <w:marLeft w:val="0"/>
              <w:marRight w:val="0"/>
              <w:marTop w:val="0"/>
              <w:marBottom w:val="0"/>
              <w:divBdr>
                <w:top w:val="none" w:sz="0" w:space="0" w:color="auto"/>
                <w:left w:val="none" w:sz="0" w:space="0" w:color="auto"/>
                <w:bottom w:val="none" w:sz="0" w:space="0" w:color="auto"/>
                <w:right w:val="none" w:sz="0" w:space="0" w:color="auto"/>
              </w:divBdr>
              <w:divsChild>
                <w:div w:id="322899814">
                  <w:marLeft w:val="0"/>
                  <w:marRight w:val="0"/>
                  <w:marTop w:val="0"/>
                  <w:marBottom w:val="0"/>
                  <w:divBdr>
                    <w:top w:val="none" w:sz="0" w:space="0" w:color="auto"/>
                    <w:left w:val="none" w:sz="0" w:space="0" w:color="auto"/>
                    <w:bottom w:val="none" w:sz="0" w:space="0" w:color="auto"/>
                    <w:right w:val="none" w:sz="0" w:space="0" w:color="auto"/>
                  </w:divBdr>
                </w:div>
              </w:divsChild>
            </w:div>
            <w:div w:id="962035488">
              <w:marLeft w:val="0"/>
              <w:marRight w:val="0"/>
              <w:marTop w:val="0"/>
              <w:marBottom w:val="0"/>
              <w:divBdr>
                <w:top w:val="none" w:sz="0" w:space="0" w:color="auto"/>
                <w:left w:val="none" w:sz="0" w:space="0" w:color="auto"/>
                <w:bottom w:val="none" w:sz="0" w:space="0" w:color="auto"/>
                <w:right w:val="none" w:sz="0" w:space="0" w:color="auto"/>
              </w:divBdr>
              <w:divsChild>
                <w:div w:id="1699505601">
                  <w:marLeft w:val="0"/>
                  <w:marRight w:val="0"/>
                  <w:marTop w:val="0"/>
                  <w:marBottom w:val="0"/>
                  <w:divBdr>
                    <w:top w:val="none" w:sz="0" w:space="0" w:color="auto"/>
                    <w:left w:val="none" w:sz="0" w:space="0" w:color="auto"/>
                    <w:bottom w:val="none" w:sz="0" w:space="0" w:color="auto"/>
                    <w:right w:val="none" w:sz="0" w:space="0" w:color="auto"/>
                  </w:divBdr>
                </w:div>
              </w:divsChild>
            </w:div>
            <w:div w:id="832457053">
              <w:marLeft w:val="0"/>
              <w:marRight w:val="0"/>
              <w:marTop w:val="0"/>
              <w:marBottom w:val="0"/>
              <w:divBdr>
                <w:top w:val="none" w:sz="0" w:space="0" w:color="auto"/>
                <w:left w:val="none" w:sz="0" w:space="0" w:color="auto"/>
                <w:bottom w:val="none" w:sz="0" w:space="0" w:color="auto"/>
                <w:right w:val="none" w:sz="0" w:space="0" w:color="auto"/>
              </w:divBdr>
              <w:divsChild>
                <w:div w:id="180050121">
                  <w:marLeft w:val="0"/>
                  <w:marRight w:val="0"/>
                  <w:marTop w:val="0"/>
                  <w:marBottom w:val="0"/>
                  <w:divBdr>
                    <w:top w:val="none" w:sz="0" w:space="0" w:color="auto"/>
                    <w:left w:val="none" w:sz="0" w:space="0" w:color="auto"/>
                    <w:bottom w:val="none" w:sz="0" w:space="0" w:color="auto"/>
                    <w:right w:val="none" w:sz="0" w:space="0" w:color="auto"/>
                  </w:divBdr>
                </w:div>
              </w:divsChild>
            </w:div>
            <w:div w:id="1387989417">
              <w:marLeft w:val="0"/>
              <w:marRight w:val="0"/>
              <w:marTop w:val="0"/>
              <w:marBottom w:val="0"/>
              <w:divBdr>
                <w:top w:val="none" w:sz="0" w:space="0" w:color="auto"/>
                <w:left w:val="none" w:sz="0" w:space="0" w:color="auto"/>
                <w:bottom w:val="none" w:sz="0" w:space="0" w:color="auto"/>
                <w:right w:val="none" w:sz="0" w:space="0" w:color="auto"/>
              </w:divBdr>
              <w:divsChild>
                <w:div w:id="19665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532326">
      <w:bodyDiv w:val="1"/>
      <w:marLeft w:val="0"/>
      <w:marRight w:val="0"/>
      <w:marTop w:val="0"/>
      <w:marBottom w:val="0"/>
      <w:divBdr>
        <w:top w:val="none" w:sz="0" w:space="0" w:color="auto"/>
        <w:left w:val="none" w:sz="0" w:space="0" w:color="auto"/>
        <w:bottom w:val="none" w:sz="0" w:space="0" w:color="auto"/>
        <w:right w:val="none" w:sz="0" w:space="0" w:color="auto"/>
      </w:divBdr>
    </w:div>
    <w:div w:id="1470592974">
      <w:bodyDiv w:val="1"/>
      <w:marLeft w:val="0"/>
      <w:marRight w:val="0"/>
      <w:marTop w:val="0"/>
      <w:marBottom w:val="0"/>
      <w:divBdr>
        <w:top w:val="none" w:sz="0" w:space="0" w:color="auto"/>
        <w:left w:val="none" w:sz="0" w:space="0" w:color="auto"/>
        <w:bottom w:val="none" w:sz="0" w:space="0" w:color="auto"/>
        <w:right w:val="none" w:sz="0" w:space="0" w:color="auto"/>
      </w:divBdr>
    </w:div>
    <w:div w:id="1474953556">
      <w:bodyDiv w:val="1"/>
      <w:marLeft w:val="0"/>
      <w:marRight w:val="0"/>
      <w:marTop w:val="0"/>
      <w:marBottom w:val="0"/>
      <w:divBdr>
        <w:top w:val="none" w:sz="0" w:space="0" w:color="auto"/>
        <w:left w:val="none" w:sz="0" w:space="0" w:color="auto"/>
        <w:bottom w:val="none" w:sz="0" w:space="0" w:color="auto"/>
        <w:right w:val="none" w:sz="0" w:space="0" w:color="auto"/>
      </w:divBdr>
      <w:divsChild>
        <w:div w:id="1286734990">
          <w:marLeft w:val="0"/>
          <w:marRight w:val="0"/>
          <w:marTop w:val="0"/>
          <w:marBottom w:val="6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466467">
      <w:bodyDiv w:val="1"/>
      <w:marLeft w:val="0"/>
      <w:marRight w:val="0"/>
      <w:marTop w:val="0"/>
      <w:marBottom w:val="0"/>
      <w:divBdr>
        <w:top w:val="none" w:sz="0" w:space="0" w:color="auto"/>
        <w:left w:val="none" w:sz="0" w:space="0" w:color="auto"/>
        <w:bottom w:val="none" w:sz="0" w:space="0" w:color="auto"/>
        <w:right w:val="none" w:sz="0" w:space="0" w:color="auto"/>
      </w:divBdr>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2904731">
      <w:bodyDiv w:val="1"/>
      <w:marLeft w:val="0"/>
      <w:marRight w:val="0"/>
      <w:marTop w:val="0"/>
      <w:marBottom w:val="0"/>
      <w:divBdr>
        <w:top w:val="none" w:sz="0" w:space="0" w:color="auto"/>
        <w:left w:val="none" w:sz="0" w:space="0" w:color="auto"/>
        <w:bottom w:val="none" w:sz="0" w:space="0" w:color="auto"/>
        <w:right w:val="none" w:sz="0" w:space="0" w:color="auto"/>
      </w:divBdr>
      <w:divsChild>
        <w:div w:id="1937860905">
          <w:marLeft w:val="0"/>
          <w:marRight w:val="0"/>
          <w:marTop w:val="0"/>
          <w:marBottom w:val="0"/>
          <w:divBdr>
            <w:top w:val="none" w:sz="0" w:space="0" w:color="auto"/>
            <w:left w:val="none" w:sz="0" w:space="0" w:color="auto"/>
            <w:bottom w:val="none" w:sz="0" w:space="0" w:color="auto"/>
            <w:right w:val="none" w:sz="0" w:space="0" w:color="auto"/>
          </w:divBdr>
          <w:divsChild>
            <w:div w:id="1377465862">
              <w:marLeft w:val="0"/>
              <w:marRight w:val="0"/>
              <w:marTop w:val="0"/>
              <w:marBottom w:val="0"/>
              <w:divBdr>
                <w:top w:val="none" w:sz="0" w:space="0" w:color="auto"/>
                <w:left w:val="none" w:sz="0" w:space="0" w:color="auto"/>
                <w:bottom w:val="none" w:sz="0" w:space="0" w:color="auto"/>
                <w:right w:val="none" w:sz="0" w:space="0" w:color="auto"/>
              </w:divBdr>
              <w:divsChild>
                <w:div w:id="75721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16229">
      <w:bodyDiv w:val="1"/>
      <w:marLeft w:val="0"/>
      <w:marRight w:val="0"/>
      <w:marTop w:val="0"/>
      <w:marBottom w:val="0"/>
      <w:divBdr>
        <w:top w:val="none" w:sz="0" w:space="0" w:color="auto"/>
        <w:left w:val="none" w:sz="0" w:space="0" w:color="auto"/>
        <w:bottom w:val="none" w:sz="0" w:space="0" w:color="auto"/>
        <w:right w:val="none" w:sz="0" w:space="0" w:color="auto"/>
      </w:divBdr>
    </w:div>
    <w:div w:id="1703439162">
      <w:bodyDiv w:val="1"/>
      <w:marLeft w:val="0"/>
      <w:marRight w:val="0"/>
      <w:marTop w:val="0"/>
      <w:marBottom w:val="0"/>
      <w:divBdr>
        <w:top w:val="none" w:sz="0" w:space="0" w:color="auto"/>
        <w:left w:val="none" w:sz="0" w:space="0" w:color="auto"/>
        <w:bottom w:val="none" w:sz="0" w:space="0" w:color="auto"/>
        <w:right w:val="none" w:sz="0" w:space="0" w:color="auto"/>
      </w:divBdr>
    </w:div>
    <w:div w:id="1716348599">
      <w:bodyDiv w:val="1"/>
      <w:marLeft w:val="0"/>
      <w:marRight w:val="0"/>
      <w:marTop w:val="0"/>
      <w:marBottom w:val="0"/>
      <w:divBdr>
        <w:top w:val="none" w:sz="0" w:space="0" w:color="auto"/>
        <w:left w:val="none" w:sz="0" w:space="0" w:color="auto"/>
        <w:bottom w:val="none" w:sz="0" w:space="0" w:color="auto"/>
        <w:right w:val="none" w:sz="0" w:space="0" w:color="auto"/>
      </w:divBdr>
      <w:divsChild>
        <w:div w:id="238173748">
          <w:marLeft w:val="0"/>
          <w:marRight w:val="0"/>
          <w:marTop w:val="0"/>
          <w:marBottom w:val="0"/>
          <w:divBdr>
            <w:top w:val="none" w:sz="0" w:space="0" w:color="auto"/>
            <w:left w:val="none" w:sz="0" w:space="0" w:color="auto"/>
            <w:bottom w:val="none" w:sz="0" w:space="0" w:color="auto"/>
            <w:right w:val="none" w:sz="0" w:space="0" w:color="auto"/>
          </w:divBdr>
          <w:divsChild>
            <w:div w:id="197665638">
              <w:marLeft w:val="0"/>
              <w:marRight w:val="0"/>
              <w:marTop w:val="0"/>
              <w:marBottom w:val="0"/>
              <w:divBdr>
                <w:top w:val="none" w:sz="0" w:space="0" w:color="auto"/>
                <w:left w:val="none" w:sz="0" w:space="0" w:color="auto"/>
                <w:bottom w:val="none" w:sz="0" w:space="0" w:color="auto"/>
                <w:right w:val="none" w:sz="0" w:space="0" w:color="auto"/>
              </w:divBdr>
              <w:divsChild>
                <w:div w:id="151106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731355">
      <w:bodyDiv w:val="1"/>
      <w:marLeft w:val="0"/>
      <w:marRight w:val="0"/>
      <w:marTop w:val="0"/>
      <w:marBottom w:val="0"/>
      <w:divBdr>
        <w:top w:val="none" w:sz="0" w:space="0" w:color="auto"/>
        <w:left w:val="none" w:sz="0" w:space="0" w:color="auto"/>
        <w:bottom w:val="none" w:sz="0" w:space="0" w:color="auto"/>
        <w:right w:val="none" w:sz="0" w:space="0" w:color="auto"/>
      </w:divBdr>
      <w:divsChild>
        <w:div w:id="1051688735">
          <w:marLeft w:val="0"/>
          <w:marRight w:val="0"/>
          <w:marTop w:val="0"/>
          <w:marBottom w:val="0"/>
          <w:divBdr>
            <w:top w:val="none" w:sz="0" w:space="0" w:color="auto"/>
            <w:left w:val="none" w:sz="0" w:space="0" w:color="auto"/>
            <w:bottom w:val="none" w:sz="0" w:space="0" w:color="auto"/>
            <w:right w:val="none" w:sz="0" w:space="0" w:color="auto"/>
          </w:divBdr>
          <w:divsChild>
            <w:div w:id="836728218">
              <w:marLeft w:val="0"/>
              <w:marRight w:val="0"/>
              <w:marTop w:val="0"/>
              <w:marBottom w:val="0"/>
              <w:divBdr>
                <w:top w:val="none" w:sz="0" w:space="0" w:color="auto"/>
                <w:left w:val="none" w:sz="0" w:space="0" w:color="auto"/>
                <w:bottom w:val="none" w:sz="0" w:space="0" w:color="auto"/>
                <w:right w:val="none" w:sz="0" w:space="0" w:color="auto"/>
              </w:divBdr>
              <w:divsChild>
                <w:div w:id="207234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904764">
      <w:bodyDiv w:val="1"/>
      <w:marLeft w:val="0"/>
      <w:marRight w:val="0"/>
      <w:marTop w:val="0"/>
      <w:marBottom w:val="0"/>
      <w:divBdr>
        <w:top w:val="none" w:sz="0" w:space="0" w:color="auto"/>
        <w:left w:val="none" w:sz="0" w:space="0" w:color="auto"/>
        <w:bottom w:val="none" w:sz="0" w:space="0" w:color="auto"/>
        <w:right w:val="none" w:sz="0" w:space="0" w:color="auto"/>
      </w:divBdr>
    </w:div>
    <w:div w:id="1802992938">
      <w:bodyDiv w:val="1"/>
      <w:marLeft w:val="0"/>
      <w:marRight w:val="0"/>
      <w:marTop w:val="0"/>
      <w:marBottom w:val="0"/>
      <w:divBdr>
        <w:top w:val="none" w:sz="0" w:space="0" w:color="auto"/>
        <w:left w:val="none" w:sz="0" w:space="0" w:color="auto"/>
        <w:bottom w:val="none" w:sz="0" w:space="0" w:color="auto"/>
        <w:right w:val="none" w:sz="0" w:space="0" w:color="auto"/>
      </w:divBdr>
    </w:div>
    <w:div w:id="1818721293">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062055">
      <w:bodyDiv w:val="1"/>
      <w:marLeft w:val="0"/>
      <w:marRight w:val="0"/>
      <w:marTop w:val="0"/>
      <w:marBottom w:val="0"/>
      <w:divBdr>
        <w:top w:val="none" w:sz="0" w:space="0" w:color="auto"/>
        <w:left w:val="none" w:sz="0" w:space="0" w:color="auto"/>
        <w:bottom w:val="none" w:sz="0" w:space="0" w:color="auto"/>
        <w:right w:val="none" w:sz="0" w:space="0" w:color="auto"/>
      </w:divBdr>
      <w:divsChild>
        <w:div w:id="1322199032">
          <w:marLeft w:val="0"/>
          <w:marRight w:val="0"/>
          <w:marTop w:val="0"/>
          <w:marBottom w:val="0"/>
          <w:divBdr>
            <w:top w:val="none" w:sz="0" w:space="0" w:color="auto"/>
            <w:left w:val="none" w:sz="0" w:space="0" w:color="auto"/>
            <w:bottom w:val="none" w:sz="0" w:space="0" w:color="auto"/>
            <w:right w:val="none" w:sz="0" w:space="0" w:color="auto"/>
          </w:divBdr>
          <w:divsChild>
            <w:div w:id="763184428">
              <w:marLeft w:val="0"/>
              <w:marRight w:val="0"/>
              <w:marTop w:val="0"/>
              <w:marBottom w:val="0"/>
              <w:divBdr>
                <w:top w:val="none" w:sz="0" w:space="0" w:color="auto"/>
                <w:left w:val="none" w:sz="0" w:space="0" w:color="auto"/>
                <w:bottom w:val="none" w:sz="0" w:space="0" w:color="auto"/>
                <w:right w:val="none" w:sz="0" w:space="0" w:color="auto"/>
              </w:divBdr>
              <w:divsChild>
                <w:div w:id="1428696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013330">
      <w:bodyDiv w:val="1"/>
      <w:marLeft w:val="0"/>
      <w:marRight w:val="0"/>
      <w:marTop w:val="0"/>
      <w:marBottom w:val="0"/>
      <w:divBdr>
        <w:top w:val="none" w:sz="0" w:space="0" w:color="auto"/>
        <w:left w:val="none" w:sz="0" w:space="0" w:color="auto"/>
        <w:bottom w:val="none" w:sz="0" w:space="0" w:color="auto"/>
        <w:right w:val="none" w:sz="0" w:space="0" w:color="auto"/>
      </w:divBdr>
      <w:divsChild>
        <w:div w:id="752243607">
          <w:marLeft w:val="0"/>
          <w:marRight w:val="0"/>
          <w:marTop w:val="0"/>
          <w:marBottom w:val="0"/>
          <w:divBdr>
            <w:top w:val="none" w:sz="0" w:space="0" w:color="auto"/>
            <w:left w:val="none" w:sz="0" w:space="0" w:color="auto"/>
            <w:bottom w:val="none" w:sz="0" w:space="0" w:color="auto"/>
            <w:right w:val="none" w:sz="0" w:space="0" w:color="auto"/>
          </w:divBdr>
          <w:divsChild>
            <w:div w:id="638847051">
              <w:marLeft w:val="0"/>
              <w:marRight w:val="0"/>
              <w:marTop w:val="0"/>
              <w:marBottom w:val="0"/>
              <w:divBdr>
                <w:top w:val="none" w:sz="0" w:space="0" w:color="auto"/>
                <w:left w:val="none" w:sz="0" w:space="0" w:color="auto"/>
                <w:bottom w:val="none" w:sz="0" w:space="0" w:color="auto"/>
                <w:right w:val="none" w:sz="0" w:space="0" w:color="auto"/>
              </w:divBdr>
              <w:divsChild>
                <w:div w:id="18865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225330">
      <w:bodyDiv w:val="1"/>
      <w:marLeft w:val="0"/>
      <w:marRight w:val="0"/>
      <w:marTop w:val="0"/>
      <w:marBottom w:val="0"/>
      <w:divBdr>
        <w:top w:val="none" w:sz="0" w:space="0" w:color="auto"/>
        <w:left w:val="none" w:sz="0" w:space="0" w:color="auto"/>
        <w:bottom w:val="none" w:sz="0" w:space="0" w:color="auto"/>
        <w:right w:val="none" w:sz="0" w:space="0" w:color="auto"/>
      </w:divBdr>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2136926">
      <w:bodyDiv w:val="1"/>
      <w:marLeft w:val="0"/>
      <w:marRight w:val="0"/>
      <w:marTop w:val="0"/>
      <w:marBottom w:val="0"/>
      <w:divBdr>
        <w:top w:val="none" w:sz="0" w:space="0" w:color="auto"/>
        <w:left w:val="none" w:sz="0" w:space="0" w:color="auto"/>
        <w:bottom w:val="none" w:sz="0" w:space="0" w:color="auto"/>
        <w:right w:val="none" w:sz="0" w:space="0" w:color="auto"/>
      </w:divBdr>
      <w:divsChild>
        <w:div w:id="2077626829">
          <w:marLeft w:val="0"/>
          <w:marRight w:val="0"/>
          <w:marTop w:val="0"/>
          <w:marBottom w:val="0"/>
          <w:divBdr>
            <w:top w:val="none" w:sz="0" w:space="0" w:color="auto"/>
            <w:left w:val="none" w:sz="0" w:space="0" w:color="auto"/>
            <w:bottom w:val="none" w:sz="0" w:space="0" w:color="auto"/>
            <w:right w:val="none" w:sz="0" w:space="0" w:color="auto"/>
          </w:divBdr>
          <w:divsChild>
            <w:div w:id="1075124105">
              <w:marLeft w:val="0"/>
              <w:marRight w:val="0"/>
              <w:marTop w:val="0"/>
              <w:marBottom w:val="0"/>
              <w:divBdr>
                <w:top w:val="none" w:sz="0" w:space="0" w:color="auto"/>
                <w:left w:val="none" w:sz="0" w:space="0" w:color="auto"/>
                <w:bottom w:val="none" w:sz="0" w:space="0" w:color="auto"/>
                <w:right w:val="none" w:sz="0" w:space="0" w:color="auto"/>
              </w:divBdr>
              <w:divsChild>
                <w:div w:id="1048214999">
                  <w:marLeft w:val="0"/>
                  <w:marRight w:val="0"/>
                  <w:marTop w:val="0"/>
                  <w:marBottom w:val="0"/>
                  <w:divBdr>
                    <w:top w:val="none" w:sz="0" w:space="0" w:color="auto"/>
                    <w:left w:val="none" w:sz="0" w:space="0" w:color="auto"/>
                    <w:bottom w:val="none" w:sz="0" w:space="0" w:color="auto"/>
                    <w:right w:val="none" w:sz="0" w:space="0" w:color="auto"/>
                  </w:divBdr>
                </w:div>
              </w:divsChild>
            </w:div>
            <w:div w:id="368729057">
              <w:marLeft w:val="0"/>
              <w:marRight w:val="0"/>
              <w:marTop w:val="0"/>
              <w:marBottom w:val="0"/>
              <w:divBdr>
                <w:top w:val="none" w:sz="0" w:space="0" w:color="auto"/>
                <w:left w:val="none" w:sz="0" w:space="0" w:color="auto"/>
                <w:bottom w:val="none" w:sz="0" w:space="0" w:color="auto"/>
                <w:right w:val="none" w:sz="0" w:space="0" w:color="auto"/>
              </w:divBdr>
              <w:divsChild>
                <w:div w:id="101611050">
                  <w:marLeft w:val="0"/>
                  <w:marRight w:val="0"/>
                  <w:marTop w:val="0"/>
                  <w:marBottom w:val="0"/>
                  <w:divBdr>
                    <w:top w:val="none" w:sz="0" w:space="0" w:color="auto"/>
                    <w:left w:val="none" w:sz="0" w:space="0" w:color="auto"/>
                    <w:bottom w:val="none" w:sz="0" w:space="0" w:color="auto"/>
                    <w:right w:val="none" w:sz="0" w:space="0" w:color="auto"/>
                  </w:divBdr>
                  <w:divsChild>
                    <w:div w:id="1763069711">
                      <w:marLeft w:val="0"/>
                      <w:marRight w:val="0"/>
                      <w:marTop w:val="0"/>
                      <w:marBottom w:val="0"/>
                      <w:divBdr>
                        <w:top w:val="none" w:sz="0" w:space="0" w:color="auto"/>
                        <w:left w:val="none" w:sz="0" w:space="0" w:color="auto"/>
                        <w:bottom w:val="none" w:sz="0" w:space="0" w:color="auto"/>
                        <w:right w:val="none" w:sz="0" w:space="0" w:color="auto"/>
                      </w:divBdr>
                    </w:div>
                  </w:divsChild>
                </w:div>
                <w:div w:id="840316720">
                  <w:marLeft w:val="0"/>
                  <w:marRight w:val="0"/>
                  <w:marTop w:val="0"/>
                  <w:marBottom w:val="0"/>
                  <w:divBdr>
                    <w:top w:val="none" w:sz="0" w:space="0" w:color="auto"/>
                    <w:left w:val="none" w:sz="0" w:space="0" w:color="auto"/>
                    <w:bottom w:val="none" w:sz="0" w:space="0" w:color="auto"/>
                    <w:right w:val="none" w:sz="0" w:space="0" w:color="auto"/>
                  </w:divBdr>
                  <w:divsChild>
                    <w:div w:id="1682587473">
                      <w:marLeft w:val="0"/>
                      <w:marRight w:val="0"/>
                      <w:marTop w:val="0"/>
                      <w:marBottom w:val="0"/>
                      <w:divBdr>
                        <w:top w:val="none" w:sz="0" w:space="0" w:color="auto"/>
                        <w:left w:val="none" w:sz="0" w:space="0" w:color="auto"/>
                        <w:bottom w:val="none" w:sz="0" w:space="0" w:color="auto"/>
                        <w:right w:val="none" w:sz="0" w:space="0" w:color="auto"/>
                      </w:divBdr>
                    </w:div>
                  </w:divsChild>
                </w:div>
                <w:div w:id="1047755953">
                  <w:marLeft w:val="0"/>
                  <w:marRight w:val="0"/>
                  <w:marTop w:val="0"/>
                  <w:marBottom w:val="0"/>
                  <w:divBdr>
                    <w:top w:val="none" w:sz="0" w:space="0" w:color="auto"/>
                    <w:left w:val="none" w:sz="0" w:space="0" w:color="auto"/>
                    <w:bottom w:val="none" w:sz="0" w:space="0" w:color="auto"/>
                    <w:right w:val="none" w:sz="0" w:space="0" w:color="auto"/>
                  </w:divBdr>
                  <w:divsChild>
                    <w:div w:id="935285073">
                      <w:marLeft w:val="0"/>
                      <w:marRight w:val="0"/>
                      <w:marTop w:val="0"/>
                      <w:marBottom w:val="0"/>
                      <w:divBdr>
                        <w:top w:val="none" w:sz="0" w:space="0" w:color="auto"/>
                        <w:left w:val="none" w:sz="0" w:space="0" w:color="auto"/>
                        <w:bottom w:val="none" w:sz="0" w:space="0" w:color="auto"/>
                        <w:right w:val="none" w:sz="0" w:space="0" w:color="auto"/>
                      </w:divBdr>
                    </w:div>
                  </w:divsChild>
                </w:div>
                <w:div w:id="1207525659">
                  <w:marLeft w:val="0"/>
                  <w:marRight w:val="0"/>
                  <w:marTop w:val="0"/>
                  <w:marBottom w:val="0"/>
                  <w:divBdr>
                    <w:top w:val="none" w:sz="0" w:space="0" w:color="auto"/>
                    <w:left w:val="none" w:sz="0" w:space="0" w:color="auto"/>
                    <w:bottom w:val="none" w:sz="0" w:space="0" w:color="auto"/>
                    <w:right w:val="none" w:sz="0" w:space="0" w:color="auto"/>
                  </w:divBdr>
                  <w:divsChild>
                    <w:div w:id="854224822">
                      <w:marLeft w:val="0"/>
                      <w:marRight w:val="0"/>
                      <w:marTop w:val="0"/>
                      <w:marBottom w:val="0"/>
                      <w:divBdr>
                        <w:top w:val="none" w:sz="0" w:space="0" w:color="auto"/>
                        <w:left w:val="none" w:sz="0" w:space="0" w:color="auto"/>
                        <w:bottom w:val="none" w:sz="0" w:space="0" w:color="auto"/>
                        <w:right w:val="none" w:sz="0" w:space="0" w:color="auto"/>
                      </w:divBdr>
                    </w:div>
                  </w:divsChild>
                </w:div>
                <w:div w:id="960569443">
                  <w:marLeft w:val="0"/>
                  <w:marRight w:val="0"/>
                  <w:marTop w:val="0"/>
                  <w:marBottom w:val="0"/>
                  <w:divBdr>
                    <w:top w:val="none" w:sz="0" w:space="0" w:color="auto"/>
                    <w:left w:val="none" w:sz="0" w:space="0" w:color="auto"/>
                    <w:bottom w:val="none" w:sz="0" w:space="0" w:color="auto"/>
                    <w:right w:val="none" w:sz="0" w:space="0" w:color="auto"/>
                  </w:divBdr>
                  <w:divsChild>
                    <w:div w:id="2013602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612867">
              <w:marLeft w:val="0"/>
              <w:marRight w:val="0"/>
              <w:marTop w:val="0"/>
              <w:marBottom w:val="0"/>
              <w:divBdr>
                <w:top w:val="none" w:sz="0" w:space="0" w:color="auto"/>
                <w:left w:val="none" w:sz="0" w:space="0" w:color="auto"/>
                <w:bottom w:val="none" w:sz="0" w:space="0" w:color="auto"/>
                <w:right w:val="none" w:sz="0" w:space="0" w:color="auto"/>
              </w:divBdr>
              <w:divsChild>
                <w:div w:id="135338594">
                  <w:marLeft w:val="0"/>
                  <w:marRight w:val="0"/>
                  <w:marTop w:val="0"/>
                  <w:marBottom w:val="0"/>
                  <w:divBdr>
                    <w:top w:val="none" w:sz="0" w:space="0" w:color="auto"/>
                    <w:left w:val="none" w:sz="0" w:space="0" w:color="auto"/>
                    <w:bottom w:val="none" w:sz="0" w:space="0" w:color="auto"/>
                    <w:right w:val="none" w:sz="0" w:space="0" w:color="auto"/>
                  </w:divBdr>
                  <w:divsChild>
                    <w:div w:id="1803890037">
                      <w:marLeft w:val="0"/>
                      <w:marRight w:val="0"/>
                      <w:marTop w:val="0"/>
                      <w:marBottom w:val="0"/>
                      <w:divBdr>
                        <w:top w:val="none" w:sz="0" w:space="0" w:color="auto"/>
                        <w:left w:val="none" w:sz="0" w:space="0" w:color="auto"/>
                        <w:bottom w:val="none" w:sz="0" w:space="0" w:color="auto"/>
                        <w:right w:val="none" w:sz="0" w:space="0" w:color="auto"/>
                      </w:divBdr>
                    </w:div>
                  </w:divsChild>
                </w:div>
                <w:div w:id="1486973816">
                  <w:marLeft w:val="0"/>
                  <w:marRight w:val="0"/>
                  <w:marTop w:val="0"/>
                  <w:marBottom w:val="0"/>
                  <w:divBdr>
                    <w:top w:val="none" w:sz="0" w:space="0" w:color="auto"/>
                    <w:left w:val="none" w:sz="0" w:space="0" w:color="auto"/>
                    <w:bottom w:val="none" w:sz="0" w:space="0" w:color="auto"/>
                    <w:right w:val="none" w:sz="0" w:space="0" w:color="auto"/>
                  </w:divBdr>
                  <w:divsChild>
                    <w:div w:id="761948416">
                      <w:marLeft w:val="0"/>
                      <w:marRight w:val="0"/>
                      <w:marTop w:val="0"/>
                      <w:marBottom w:val="0"/>
                      <w:divBdr>
                        <w:top w:val="none" w:sz="0" w:space="0" w:color="auto"/>
                        <w:left w:val="none" w:sz="0" w:space="0" w:color="auto"/>
                        <w:bottom w:val="none" w:sz="0" w:space="0" w:color="auto"/>
                        <w:right w:val="none" w:sz="0" w:space="0" w:color="auto"/>
                      </w:divBdr>
                    </w:div>
                  </w:divsChild>
                </w:div>
                <w:div w:id="1361664255">
                  <w:marLeft w:val="0"/>
                  <w:marRight w:val="0"/>
                  <w:marTop w:val="0"/>
                  <w:marBottom w:val="0"/>
                  <w:divBdr>
                    <w:top w:val="none" w:sz="0" w:space="0" w:color="auto"/>
                    <w:left w:val="none" w:sz="0" w:space="0" w:color="auto"/>
                    <w:bottom w:val="none" w:sz="0" w:space="0" w:color="auto"/>
                    <w:right w:val="none" w:sz="0" w:space="0" w:color="auto"/>
                  </w:divBdr>
                  <w:divsChild>
                    <w:div w:id="234246592">
                      <w:marLeft w:val="0"/>
                      <w:marRight w:val="0"/>
                      <w:marTop w:val="0"/>
                      <w:marBottom w:val="0"/>
                      <w:divBdr>
                        <w:top w:val="none" w:sz="0" w:space="0" w:color="auto"/>
                        <w:left w:val="none" w:sz="0" w:space="0" w:color="auto"/>
                        <w:bottom w:val="none" w:sz="0" w:space="0" w:color="auto"/>
                        <w:right w:val="none" w:sz="0" w:space="0" w:color="auto"/>
                      </w:divBdr>
                    </w:div>
                  </w:divsChild>
                </w:div>
                <w:div w:id="1010836730">
                  <w:marLeft w:val="0"/>
                  <w:marRight w:val="0"/>
                  <w:marTop w:val="0"/>
                  <w:marBottom w:val="0"/>
                  <w:divBdr>
                    <w:top w:val="none" w:sz="0" w:space="0" w:color="auto"/>
                    <w:left w:val="none" w:sz="0" w:space="0" w:color="auto"/>
                    <w:bottom w:val="none" w:sz="0" w:space="0" w:color="auto"/>
                    <w:right w:val="none" w:sz="0" w:space="0" w:color="auto"/>
                  </w:divBdr>
                  <w:divsChild>
                    <w:div w:id="1654523542">
                      <w:marLeft w:val="0"/>
                      <w:marRight w:val="0"/>
                      <w:marTop w:val="0"/>
                      <w:marBottom w:val="0"/>
                      <w:divBdr>
                        <w:top w:val="none" w:sz="0" w:space="0" w:color="auto"/>
                        <w:left w:val="none" w:sz="0" w:space="0" w:color="auto"/>
                        <w:bottom w:val="none" w:sz="0" w:space="0" w:color="auto"/>
                        <w:right w:val="none" w:sz="0" w:space="0" w:color="auto"/>
                      </w:divBdr>
                    </w:div>
                  </w:divsChild>
                </w:div>
                <w:div w:id="1055086836">
                  <w:marLeft w:val="0"/>
                  <w:marRight w:val="0"/>
                  <w:marTop w:val="0"/>
                  <w:marBottom w:val="0"/>
                  <w:divBdr>
                    <w:top w:val="none" w:sz="0" w:space="0" w:color="auto"/>
                    <w:left w:val="none" w:sz="0" w:space="0" w:color="auto"/>
                    <w:bottom w:val="none" w:sz="0" w:space="0" w:color="auto"/>
                    <w:right w:val="none" w:sz="0" w:space="0" w:color="auto"/>
                  </w:divBdr>
                  <w:divsChild>
                    <w:div w:id="751858034">
                      <w:marLeft w:val="0"/>
                      <w:marRight w:val="0"/>
                      <w:marTop w:val="0"/>
                      <w:marBottom w:val="0"/>
                      <w:divBdr>
                        <w:top w:val="none" w:sz="0" w:space="0" w:color="auto"/>
                        <w:left w:val="none" w:sz="0" w:space="0" w:color="auto"/>
                        <w:bottom w:val="none" w:sz="0" w:space="0" w:color="auto"/>
                        <w:right w:val="none" w:sz="0" w:space="0" w:color="auto"/>
                      </w:divBdr>
                    </w:div>
                  </w:divsChild>
                </w:div>
                <w:div w:id="1311595622">
                  <w:marLeft w:val="0"/>
                  <w:marRight w:val="0"/>
                  <w:marTop w:val="0"/>
                  <w:marBottom w:val="0"/>
                  <w:divBdr>
                    <w:top w:val="none" w:sz="0" w:space="0" w:color="auto"/>
                    <w:left w:val="none" w:sz="0" w:space="0" w:color="auto"/>
                    <w:bottom w:val="none" w:sz="0" w:space="0" w:color="auto"/>
                    <w:right w:val="none" w:sz="0" w:space="0" w:color="auto"/>
                  </w:divBdr>
                  <w:divsChild>
                    <w:div w:id="863514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092070">
              <w:marLeft w:val="0"/>
              <w:marRight w:val="0"/>
              <w:marTop w:val="0"/>
              <w:marBottom w:val="0"/>
              <w:divBdr>
                <w:top w:val="none" w:sz="0" w:space="0" w:color="auto"/>
                <w:left w:val="none" w:sz="0" w:space="0" w:color="auto"/>
                <w:bottom w:val="none" w:sz="0" w:space="0" w:color="auto"/>
                <w:right w:val="none" w:sz="0" w:space="0" w:color="auto"/>
              </w:divBdr>
              <w:divsChild>
                <w:div w:id="188502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39147">
          <w:marLeft w:val="0"/>
          <w:marRight w:val="0"/>
          <w:marTop w:val="0"/>
          <w:marBottom w:val="0"/>
          <w:divBdr>
            <w:top w:val="none" w:sz="0" w:space="0" w:color="auto"/>
            <w:left w:val="none" w:sz="0" w:space="0" w:color="auto"/>
            <w:bottom w:val="none" w:sz="0" w:space="0" w:color="auto"/>
            <w:right w:val="none" w:sz="0" w:space="0" w:color="auto"/>
          </w:divBdr>
          <w:divsChild>
            <w:div w:id="23098047">
              <w:marLeft w:val="0"/>
              <w:marRight w:val="0"/>
              <w:marTop w:val="0"/>
              <w:marBottom w:val="0"/>
              <w:divBdr>
                <w:top w:val="none" w:sz="0" w:space="0" w:color="auto"/>
                <w:left w:val="none" w:sz="0" w:space="0" w:color="auto"/>
                <w:bottom w:val="none" w:sz="0" w:space="0" w:color="auto"/>
                <w:right w:val="none" w:sz="0" w:space="0" w:color="auto"/>
              </w:divBdr>
              <w:divsChild>
                <w:div w:id="2074307311">
                  <w:marLeft w:val="0"/>
                  <w:marRight w:val="0"/>
                  <w:marTop w:val="0"/>
                  <w:marBottom w:val="0"/>
                  <w:divBdr>
                    <w:top w:val="none" w:sz="0" w:space="0" w:color="auto"/>
                    <w:left w:val="none" w:sz="0" w:space="0" w:color="auto"/>
                    <w:bottom w:val="none" w:sz="0" w:space="0" w:color="auto"/>
                    <w:right w:val="none" w:sz="0" w:space="0" w:color="auto"/>
                  </w:divBdr>
                </w:div>
              </w:divsChild>
            </w:div>
            <w:div w:id="424498174">
              <w:marLeft w:val="0"/>
              <w:marRight w:val="0"/>
              <w:marTop w:val="0"/>
              <w:marBottom w:val="0"/>
              <w:divBdr>
                <w:top w:val="none" w:sz="0" w:space="0" w:color="auto"/>
                <w:left w:val="none" w:sz="0" w:space="0" w:color="auto"/>
                <w:bottom w:val="none" w:sz="0" w:space="0" w:color="auto"/>
                <w:right w:val="none" w:sz="0" w:space="0" w:color="auto"/>
              </w:divBdr>
              <w:divsChild>
                <w:div w:id="1473208092">
                  <w:marLeft w:val="0"/>
                  <w:marRight w:val="0"/>
                  <w:marTop w:val="0"/>
                  <w:marBottom w:val="0"/>
                  <w:divBdr>
                    <w:top w:val="none" w:sz="0" w:space="0" w:color="auto"/>
                    <w:left w:val="none" w:sz="0" w:space="0" w:color="auto"/>
                    <w:bottom w:val="none" w:sz="0" w:space="0" w:color="auto"/>
                    <w:right w:val="none" w:sz="0" w:space="0" w:color="auto"/>
                  </w:divBdr>
                  <w:divsChild>
                    <w:div w:id="1172988654">
                      <w:marLeft w:val="0"/>
                      <w:marRight w:val="0"/>
                      <w:marTop w:val="0"/>
                      <w:marBottom w:val="0"/>
                      <w:divBdr>
                        <w:top w:val="none" w:sz="0" w:space="0" w:color="auto"/>
                        <w:left w:val="none" w:sz="0" w:space="0" w:color="auto"/>
                        <w:bottom w:val="none" w:sz="0" w:space="0" w:color="auto"/>
                        <w:right w:val="none" w:sz="0" w:space="0" w:color="auto"/>
                      </w:divBdr>
                    </w:div>
                  </w:divsChild>
                </w:div>
                <w:div w:id="1633362528">
                  <w:marLeft w:val="0"/>
                  <w:marRight w:val="0"/>
                  <w:marTop w:val="0"/>
                  <w:marBottom w:val="0"/>
                  <w:divBdr>
                    <w:top w:val="none" w:sz="0" w:space="0" w:color="auto"/>
                    <w:left w:val="none" w:sz="0" w:space="0" w:color="auto"/>
                    <w:bottom w:val="none" w:sz="0" w:space="0" w:color="auto"/>
                    <w:right w:val="none" w:sz="0" w:space="0" w:color="auto"/>
                  </w:divBdr>
                  <w:divsChild>
                    <w:div w:id="1209024412">
                      <w:marLeft w:val="0"/>
                      <w:marRight w:val="0"/>
                      <w:marTop w:val="0"/>
                      <w:marBottom w:val="0"/>
                      <w:divBdr>
                        <w:top w:val="none" w:sz="0" w:space="0" w:color="auto"/>
                        <w:left w:val="none" w:sz="0" w:space="0" w:color="auto"/>
                        <w:bottom w:val="none" w:sz="0" w:space="0" w:color="auto"/>
                        <w:right w:val="none" w:sz="0" w:space="0" w:color="auto"/>
                      </w:divBdr>
                    </w:div>
                  </w:divsChild>
                </w:div>
                <w:div w:id="350423620">
                  <w:marLeft w:val="0"/>
                  <w:marRight w:val="0"/>
                  <w:marTop w:val="0"/>
                  <w:marBottom w:val="0"/>
                  <w:divBdr>
                    <w:top w:val="none" w:sz="0" w:space="0" w:color="auto"/>
                    <w:left w:val="none" w:sz="0" w:space="0" w:color="auto"/>
                    <w:bottom w:val="none" w:sz="0" w:space="0" w:color="auto"/>
                    <w:right w:val="none" w:sz="0" w:space="0" w:color="auto"/>
                  </w:divBdr>
                  <w:divsChild>
                    <w:div w:id="1571889151">
                      <w:marLeft w:val="0"/>
                      <w:marRight w:val="0"/>
                      <w:marTop w:val="0"/>
                      <w:marBottom w:val="0"/>
                      <w:divBdr>
                        <w:top w:val="none" w:sz="0" w:space="0" w:color="auto"/>
                        <w:left w:val="none" w:sz="0" w:space="0" w:color="auto"/>
                        <w:bottom w:val="none" w:sz="0" w:space="0" w:color="auto"/>
                        <w:right w:val="none" w:sz="0" w:space="0" w:color="auto"/>
                      </w:divBdr>
                    </w:div>
                  </w:divsChild>
                </w:div>
                <w:div w:id="703404433">
                  <w:marLeft w:val="0"/>
                  <w:marRight w:val="0"/>
                  <w:marTop w:val="0"/>
                  <w:marBottom w:val="0"/>
                  <w:divBdr>
                    <w:top w:val="none" w:sz="0" w:space="0" w:color="auto"/>
                    <w:left w:val="none" w:sz="0" w:space="0" w:color="auto"/>
                    <w:bottom w:val="none" w:sz="0" w:space="0" w:color="auto"/>
                    <w:right w:val="none" w:sz="0" w:space="0" w:color="auto"/>
                  </w:divBdr>
                  <w:divsChild>
                    <w:div w:id="1821188173">
                      <w:marLeft w:val="0"/>
                      <w:marRight w:val="0"/>
                      <w:marTop w:val="0"/>
                      <w:marBottom w:val="0"/>
                      <w:divBdr>
                        <w:top w:val="none" w:sz="0" w:space="0" w:color="auto"/>
                        <w:left w:val="none" w:sz="0" w:space="0" w:color="auto"/>
                        <w:bottom w:val="none" w:sz="0" w:space="0" w:color="auto"/>
                        <w:right w:val="none" w:sz="0" w:space="0" w:color="auto"/>
                      </w:divBdr>
                    </w:div>
                  </w:divsChild>
                </w:div>
                <w:div w:id="533856704">
                  <w:marLeft w:val="0"/>
                  <w:marRight w:val="0"/>
                  <w:marTop w:val="0"/>
                  <w:marBottom w:val="0"/>
                  <w:divBdr>
                    <w:top w:val="none" w:sz="0" w:space="0" w:color="auto"/>
                    <w:left w:val="none" w:sz="0" w:space="0" w:color="auto"/>
                    <w:bottom w:val="none" w:sz="0" w:space="0" w:color="auto"/>
                    <w:right w:val="none" w:sz="0" w:space="0" w:color="auto"/>
                  </w:divBdr>
                  <w:divsChild>
                    <w:div w:id="1390764907">
                      <w:marLeft w:val="0"/>
                      <w:marRight w:val="0"/>
                      <w:marTop w:val="0"/>
                      <w:marBottom w:val="0"/>
                      <w:divBdr>
                        <w:top w:val="none" w:sz="0" w:space="0" w:color="auto"/>
                        <w:left w:val="none" w:sz="0" w:space="0" w:color="auto"/>
                        <w:bottom w:val="none" w:sz="0" w:space="0" w:color="auto"/>
                        <w:right w:val="none" w:sz="0" w:space="0" w:color="auto"/>
                      </w:divBdr>
                    </w:div>
                  </w:divsChild>
                </w:div>
                <w:div w:id="453448269">
                  <w:marLeft w:val="0"/>
                  <w:marRight w:val="0"/>
                  <w:marTop w:val="0"/>
                  <w:marBottom w:val="0"/>
                  <w:divBdr>
                    <w:top w:val="none" w:sz="0" w:space="0" w:color="auto"/>
                    <w:left w:val="none" w:sz="0" w:space="0" w:color="auto"/>
                    <w:bottom w:val="none" w:sz="0" w:space="0" w:color="auto"/>
                    <w:right w:val="none" w:sz="0" w:space="0" w:color="auto"/>
                  </w:divBdr>
                  <w:divsChild>
                    <w:div w:id="561715946">
                      <w:marLeft w:val="0"/>
                      <w:marRight w:val="0"/>
                      <w:marTop w:val="0"/>
                      <w:marBottom w:val="0"/>
                      <w:divBdr>
                        <w:top w:val="none" w:sz="0" w:space="0" w:color="auto"/>
                        <w:left w:val="none" w:sz="0" w:space="0" w:color="auto"/>
                        <w:bottom w:val="none" w:sz="0" w:space="0" w:color="auto"/>
                        <w:right w:val="none" w:sz="0" w:space="0" w:color="auto"/>
                      </w:divBdr>
                    </w:div>
                  </w:divsChild>
                </w:div>
                <w:div w:id="919410819">
                  <w:marLeft w:val="0"/>
                  <w:marRight w:val="0"/>
                  <w:marTop w:val="0"/>
                  <w:marBottom w:val="0"/>
                  <w:divBdr>
                    <w:top w:val="none" w:sz="0" w:space="0" w:color="auto"/>
                    <w:left w:val="none" w:sz="0" w:space="0" w:color="auto"/>
                    <w:bottom w:val="none" w:sz="0" w:space="0" w:color="auto"/>
                    <w:right w:val="none" w:sz="0" w:space="0" w:color="auto"/>
                  </w:divBdr>
                  <w:divsChild>
                    <w:div w:id="701170516">
                      <w:marLeft w:val="0"/>
                      <w:marRight w:val="0"/>
                      <w:marTop w:val="0"/>
                      <w:marBottom w:val="0"/>
                      <w:divBdr>
                        <w:top w:val="none" w:sz="0" w:space="0" w:color="auto"/>
                        <w:left w:val="none" w:sz="0" w:space="0" w:color="auto"/>
                        <w:bottom w:val="none" w:sz="0" w:space="0" w:color="auto"/>
                        <w:right w:val="none" w:sz="0" w:space="0" w:color="auto"/>
                      </w:divBdr>
                    </w:div>
                  </w:divsChild>
                </w:div>
                <w:div w:id="1269120438">
                  <w:marLeft w:val="0"/>
                  <w:marRight w:val="0"/>
                  <w:marTop w:val="0"/>
                  <w:marBottom w:val="0"/>
                  <w:divBdr>
                    <w:top w:val="none" w:sz="0" w:space="0" w:color="auto"/>
                    <w:left w:val="none" w:sz="0" w:space="0" w:color="auto"/>
                    <w:bottom w:val="none" w:sz="0" w:space="0" w:color="auto"/>
                    <w:right w:val="none" w:sz="0" w:space="0" w:color="auto"/>
                  </w:divBdr>
                  <w:divsChild>
                    <w:div w:id="151310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495998">
              <w:marLeft w:val="0"/>
              <w:marRight w:val="0"/>
              <w:marTop w:val="0"/>
              <w:marBottom w:val="0"/>
              <w:divBdr>
                <w:top w:val="none" w:sz="0" w:space="0" w:color="auto"/>
                <w:left w:val="none" w:sz="0" w:space="0" w:color="auto"/>
                <w:bottom w:val="none" w:sz="0" w:space="0" w:color="auto"/>
                <w:right w:val="none" w:sz="0" w:space="0" w:color="auto"/>
              </w:divBdr>
              <w:divsChild>
                <w:div w:id="1663392126">
                  <w:marLeft w:val="0"/>
                  <w:marRight w:val="0"/>
                  <w:marTop w:val="0"/>
                  <w:marBottom w:val="0"/>
                  <w:divBdr>
                    <w:top w:val="none" w:sz="0" w:space="0" w:color="auto"/>
                    <w:left w:val="none" w:sz="0" w:space="0" w:color="auto"/>
                    <w:bottom w:val="none" w:sz="0" w:space="0" w:color="auto"/>
                    <w:right w:val="none" w:sz="0" w:space="0" w:color="auto"/>
                  </w:divBdr>
                </w:div>
              </w:divsChild>
            </w:div>
            <w:div w:id="1503623643">
              <w:marLeft w:val="0"/>
              <w:marRight w:val="0"/>
              <w:marTop w:val="0"/>
              <w:marBottom w:val="0"/>
              <w:divBdr>
                <w:top w:val="none" w:sz="0" w:space="0" w:color="auto"/>
                <w:left w:val="none" w:sz="0" w:space="0" w:color="auto"/>
                <w:bottom w:val="none" w:sz="0" w:space="0" w:color="auto"/>
                <w:right w:val="none" w:sz="0" w:space="0" w:color="auto"/>
              </w:divBdr>
              <w:divsChild>
                <w:div w:id="1144002000">
                  <w:marLeft w:val="0"/>
                  <w:marRight w:val="0"/>
                  <w:marTop w:val="0"/>
                  <w:marBottom w:val="0"/>
                  <w:divBdr>
                    <w:top w:val="none" w:sz="0" w:space="0" w:color="auto"/>
                    <w:left w:val="none" w:sz="0" w:space="0" w:color="auto"/>
                    <w:bottom w:val="none" w:sz="0" w:space="0" w:color="auto"/>
                    <w:right w:val="none" w:sz="0" w:space="0" w:color="auto"/>
                  </w:divBdr>
                </w:div>
              </w:divsChild>
            </w:div>
            <w:div w:id="1260528210">
              <w:marLeft w:val="0"/>
              <w:marRight w:val="0"/>
              <w:marTop w:val="0"/>
              <w:marBottom w:val="0"/>
              <w:divBdr>
                <w:top w:val="none" w:sz="0" w:space="0" w:color="auto"/>
                <w:left w:val="none" w:sz="0" w:space="0" w:color="auto"/>
                <w:bottom w:val="none" w:sz="0" w:space="0" w:color="auto"/>
                <w:right w:val="none" w:sz="0" w:space="0" w:color="auto"/>
              </w:divBdr>
              <w:divsChild>
                <w:div w:id="2099910701">
                  <w:marLeft w:val="0"/>
                  <w:marRight w:val="0"/>
                  <w:marTop w:val="0"/>
                  <w:marBottom w:val="0"/>
                  <w:divBdr>
                    <w:top w:val="none" w:sz="0" w:space="0" w:color="auto"/>
                    <w:left w:val="none" w:sz="0" w:space="0" w:color="auto"/>
                    <w:bottom w:val="none" w:sz="0" w:space="0" w:color="auto"/>
                    <w:right w:val="none" w:sz="0" w:space="0" w:color="auto"/>
                  </w:divBdr>
                  <w:divsChild>
                    <w:div w:id="1764106736">
                      <w:marLeft w:val="0"/>
                      <w:marRight w:val="0"/>
                      <w:marTop w:val="0"/>
                      <w:marBottom w:val="0"/>
                      <w:divBdr>
                        <w:top w:val="none" w:sz="0" w:space="0" w:color="auto"/>
                        <w:left w:val="none" w:sz="0" w:space="0" w:color="auto"/>
                        <w:bottom w:val="none" w:sz="0" w:space="0" w:color="auto"/>
                        <w:right w:val="none" w:sz="0" w:space="0" w:color="auto"/>
                      </w:divBdr>
                    </w:div>
                  </w:divsChild>
                </w:div>
                <w:div w:id="135341229">
                  <w:marLeft w:val="0"/>
                  <w:marRight w:val="0"/>
                  <w:marTop w:val="0"/>
                  <w:marBottom w:val="0"/>
                  <w:divBdr>
                    <w:top w:val="none" w:sz="0" w:space="0" w:color="auto"/>
                    <w:left w:val="none" w:sz="0" w:space="0" w:color="auto"/>
                    <w:bottom w:val="none" w:sz="0" w:space="0" w:color="auto"/>
                    <w:right w:val="none" w:sz="0" w:space="0" w:color="auto"/>
                  </w:divBdr>
                  <w:divsChild>
                    <w:div w:id="220988043">
                      <w:marLeft w:val="0"/>
                      <w:marRight w:val="0"/>
                      <w:marTop w:val="0"/>
                      <w:marBottom w:val="0"/>
                      <w:divBdr>
                        <w:top w:val="none" w:sz="0" w:space="0" w:color="auto"/>
                        <w:left w:val="none" w:sz="0" w:space="0" w:color="auto"/>
                        <w:bottom w:val="none" w:sz="0" w:space="0" w:color="auto"/>
                        <w:right w:val="none" w:sz="0" w:space="0" w:color="auto"/>
                      </w:divBdr>
                    </w:div>
                  </w:divsChild>
                </w:div>
                <w:div w:id="1682664046">
                  <w:marLeft w:val="0"/>
                  <w:marRight w:val="0"/>
                  <w:marTop w:val="0"/>
                  <w:marBottom w:val="0"/>
                  <w:divBdr>
                    <w:top w:val="none" w:sz="0" w:space="0" w:color="auto"/>
                    <w:left w:val="none" w:sz="0" w:space="0" w:color="auto"/>
                    <w:bottom w:val="none" w:sz="0" w:space="0" w:color="auto"/>
                    <w:right w:val="none" w:sz="0" w:space="0" w:color="auto"/>
                  </w:divBdr>
                  <w:divsChild>
                    <w:div w:id="406076613">
                      <w:marLeft w:val="0"/>
                      <w:marRight w:val="0"/>
                      <w:marTop w:val="0"/>
                      <w:marBottom w:val="0"/>
                      <w:divBdr>
                        <w:top w:val="none" w:sz="0" w:space="0" w:color="auto"/>
                        <w:left w:val="none" w:sz="0" w:space="0" w:color="auto"/>
                        <w:bottom w:val="none" w:sz="0" w:space="0" w:color="auto"/>
                        <w:right w:val="none" w:sz="0" w:space="0" w:color="auto"/>
                      </w:divBdr>
                    </w:div>
                  </w:divsChild>
                </w:div>
                <w:div w:id="1582374101">
                  <w:marLeft w:val="0"/>
                  <w:marRight w:val="0"/>
                  <w:marTop w:val="0"/>
                  <w:marBottom w:val="0"/>
                  <w:divBdr>
                    <w:top w:val="none" w:sz="0" w:space="0" w:color="auto"/>
                    <w:left w:val="none" w:sz="0" w:space="0" w:color="auto"/>
                    <w:bottom w:val="none" w:sz="0" w:space="0" w:color="auto"/>
                    <w:right w:val="none" w:sz="0" w:space="0" w:color="auto"/>
                  </w:divBdr>
                  <w:divsChild>
                    <w:div w:id="404229193">
                      <w:marLeft w:val="0"/>
                      <w:marRight w:val="0"/>
                      <w:marTop w:val="0"/>
                      <w:marBottom w:val="0"/>
                      <w:divBdr>
                        <w:top w:val="none" w:sz="0" w:space="0" w:color="auto"/>
                        <w:left w:val="none" w:sz="0" w:space="0" w:color="auto"/>
                        <w:bottom w:val="none" w:sz="0" w:space="0" w:color="auto"/>
                        <w:right w:val="none" w:sz="0" w:space="0" w:color="auto"/>
                      </w:divBdr>
                    </w:div>
                  </w:divsChild>
                </w:div>
                <w:div w:id="1912737762">
                  <w:marLeft w:val="0"/>
                  <w:marRight w:val="0"/>
                  <w:marTop w:val="0"/>
                  <w:marBottom w:val="0"/>
                  <w:divBdr>
                    <w:top w:val="none" w:sz="0" w:space="0" w:color="auto"/>
                    <w:left w:val="none" w:sz="0" w:space="0" w:color="auto"/>
                    <w:bottom w:val="none" w:sz="0" w:space="0" w:color="auto"/>
                    <w:right w:val="none" w:sz="0" w:space="0" w:color="auto"/>
                  </w:divBdr>
                  <w:divsChild>
                    <w:div w:id="65965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199888">
              <w:marLeft w:val="0"/>
              <w:marRight w:val="0"/>
              <w:marTop w:val="0"/>
              <w:marBottom w:val="0"/>
              <w:divBdr>
                <w:top w:val="none" w:sz="0" w:space="0" w:color="auto"/>
                <w:left w:val="none" w:sz="0" w:space="0" w:color="auto"/>
                <w:bottom w:val="none" w:sz="0" w:space="0" w:color="auto"/>
                <w:right w:val="none" w:sz="0" w:space="0" w:color="auto"/>
              </w:divBdr>
              <w:divsChild>
                <w:div w:id="761755182">
                  <w:marLeft w:val="0"/>
                  <w:marRight w:val="0"/>
                  <w:marTop w:val="0"/>
                  <w:marBottom w:val="0"/>
                  <w:divBdr>
                    <w:top w:val="none" w:sz="0" w:space="0" w:color="auto"/>
                    <w:left w:val="none" w:sz="0" w:space="0" w:color="auto"/>
                    <w:bottom w:val="none" w:sz="0" w:space="0" w:color="auto"/>
                    <w:right w:val="none" w:sz="0" w:space="0" w:color="auto"/>
                  </w:divBdr>
                </w:div>
              </w:divsChild>
            </w:div>
            <w:div w:id="946276051">
              <w:marLeft w:val="0"/>
              <w:marRight w:val="0"/>
              <w:marTop w:val="0"/>
              <w:marBottom w:val="0"/>
              <w:divBdr>
                <w:top w:val="none" w:sz="0" w:space="0" w:color="auto"/>
                <w:left w:val="none" w:sz="0" w:space="0" w:color="auto"/>
                <w:bottom w:val="none" w:sz="0" w:space="0" w:color="auto"/>
                <w:right w:val="none" w:sz="0" w:space="0" w:color="auto"/>
              </w:divBdr>
              <w:divsChild>
                <w:div w:id="1353844591">
                  <w:marLeft w:val="0"/>
                  <w:marRight w:val="0"/>
                  <w:marTop w:val="0"/>
                  <w:marBottom w:val="0"/>
                  <w:divBdr>
                    <w:top w:val="none" w:sz="0" w:space="0" w:color="auto"/>
                    <w:left w:val="none" w:sz="0" w:space="0" w:color="auto"/>
                    <w:bottom w:val="none" w:sz="0" w:space="0" w:color="auto"/>
                    <w:right w:val="none" w:sz="0" w:space="0" w:color="auto"/>
                  </w:divBdr>
                </w:div>
              </w:divsChild>
            </w:div>
            <w:div w:id="195432610">
              <w:marLeft w:val="0"/>
              <w:marRight w:val="0"/>
              <w:marTop w:val="0"/>
              <w:marBottom w:val="0"/>
              <w:divBdr>
                <w:top w:val="none" w:sz="0" w:space="0" w:color="auto"/>
                <w:left w:val="none" w:sz="0" w:space="0" w:color="auto"/>
                <w:bottom w:val="none" w:sz="0" w:space="0" w:color="auto"/>
                <w:right w:val="none" w:sz="0" w:space="0" w:color="auto"/>
              </w:divBdr>
              <w:divsChild>
                <w:div w:id="1142625392">
                  <w:marLeft w:val="0"/>
                  <w:marRight w:val="0"/>
                  <w:marTop w:val="0"/>
                  <w:marBottom w:val="0"/>
                  <w:divBdr>
                    <w:top w:val="none" w:sz="0" w:space="0" w:color="auto"/>
                    <w:left w:val="none" w:sz="0" w:space="0" w:color="auto"/>
                    <w:bottom w:val="none" w:sz="0" w:space="0" w:color="auto"/>
                    <w:right w:val="none" w:sz="0" w:space="0" w:color="auto"/>
                  </w:divBdr>
                </w:div>
              </w:divsChild>
            </w:div>
            <w:div w:id="186214175">
              <w:marLeft w:val="0"/>
              <w:marRight w:val="0"/>
              <w:marTop w:val="0"/>
              <w:marBottom w:val="0"/>
              <w:divBdr>
                <w:top w:val="none" w:sz="0" w:space="0" w:color="auto"/>
                <w:left w:val="none" w:sz="0" w:space="0" w:color="auto"/>
                <w:bottom w:val="none" w:sz="0" w:space="0" w:color="auto"/>
                <w:right w:val="none" w:sz="0" w:space="0" w:color="auto"/>
              </w:divBdr>
              <w:divsChild>
                <w:div w:id="35002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129876">
      <w:bodyDiv w:val="1"/>
      <w:marLeft w:val="0"/>
      <w:marRight w:val="0"/>
      <w:marTop w:val="0"/>
      <w:marBottom w:val="0"/>
      <w:divBdr>
        <w:top w:val="none" w:sz="0" w:space="0" w:color="auto"/>
        <w:left w:val="none" w:sz="0" w:space="0" w:color="auto"/>
        <w:bottom w:val="none" w:sz="0" w:space="0" w:color="auto"/>
        <w:right w:val="none" w:sz="0" w:space="0" w:color="auto"/>
      </w:divBdr>
      <w:divsChild>
        <w:div w:id="1822231339">
          <w:marLeft w:val="0"/>
          <w:marRight w:val="0"/>
          <w:marTop w:val="0"/>
          <w:marBottom w:val="0"/>
          <w:divBdr>
            <w:top w:val="none" w:sz="0" w:space="0" w:color="auto"/>
            <w:left w:val="none" w:sz="0" w:space="0" w:color="auto"/>
            <w:bottom w:val="none" w:sz="0" w:space="0" w:color="auto"/>
            <w:right w:val="none" w:sz="0" w:space="0" w:color="auto"/>
          </w:divBdr>
          <w:divsChild>
            <w:div w:id="696007680">
              <w:marLeft w:val="0"/>
              <w:marRight w:val="0"/>
              <w:marTop w:val="0"/>
              <w:marBottom w:val="0"/>
              <w:divBdr>
                <w:top w:val="none" w:sz="0" w:space="0" w:color="auto"/>
                <w:left w:val="none" w:sz="0" w:space="0" w:color="auto"/>
                <w:bottom w:val="none" w:sz="0" w:space="0" w:color="auto"/>
                <w:right w:val="none" w:sz="0" w:space="0" w:color="auto"/>
              </w:divBdr>
              <w:divsChild>
                <w:div w:id="1765565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2959071">
      <w:bodyDiv w:val="1"/>
      <w:marLeft w:val="0"/>
      <w:marRight w:val="0"/>
      <w:marTop w:val="0"/>
      <w:marBottom w:val="0"/>
      <w:divBdr>
        <w:top w:val="none" w:sz="0" w:space="0" w:color="auto"/>
        <w:left w:val="none" w:sz="0" w:space="0" w:color="auto"/>
        <w:bottom w:val="none" w:sz="0" w:space="0" w:color="auto"/>
        <w:right w:val="none" w:sz="0" w:space="0" w:color="auto"/>
      </w:divBdr>
      <w:divsChild>
        <w:div w:id="2121290127">
          <w:marLeft w:val="0"/>
          <w:marRight w:val="0"/>
          <w:marTop w:val="0"/>
          <w:marBottom w:val="0"/>
          <w:divBdr>
            <w:top w:val="none" w:sz="0" w:space="0" w:color="auto"/>
            <w:left w:val="none" w:sz="0" w:space="0" w:color="auto"/>
            <w:bottom w:val="none" w:sz="0" w:space="0" w:color="auto"/>
            <w:right w:val="none" w:sz="0" w:space="0" w:color="auto"/>
          </w:divBdr>
          <w:divsChild>
            <w:div w:id="1316686190">
              <w:marLeft w:val="0"/>
              <w:marRight w:val="0"/>
              <w:marTop w:val="0"/>
              <w:marBottom w:val="0"/>
              <w:divBdr>
                <w:top w:val="none" w:sz="0" w:space="0" w:color="auto"/>
                <w:left w:val="none" w:sz="0" w:space="0" w:color="auto"/>
                <w:bottom w:val="none" w:sz="0" w:space="0" w:color="auto"/>
                <w:right w:val="none" w:sz="0" w:space="0" w:color="auto"/>
              </w:divBdr>
              <w:divsChild>
                <w:div w:id="2137016984">
                  <w:marLeft w:val="0"/>
                  <w:marRight w:val="0"/>
                  <w:marTop w:val="0"/>
                  <w:marBottom w:val="0"/>
                  <w:divBdr>
                    <w:top w:val="none" w:sz="0" w:space="0" w:color="auto"/>
                    <w:left w:val="none" w:sz="0" w:space="0" w:color="auto"/>
                    <w:bottom w:val="none" w:sz="0" w:space="0" w:color="auto"/>
                    <w:right w:val="none" w:sz="0" w:space="0" w:color="auto"/>
                  </w:divBdr>
                </w:div>
              </w:divsChild>
            </w:div>
            <w:div w:id="806823782">
              <w:marLeft w:val="0"/>
              <w:marRight w:val="0"/>
              <w:marTop w:val="0"/>
              <w:marBottom w:val="0"/>
              <w:divBdr>
                <w:top w:val="none" w:sz="0" w:space="0" w:color="auto"/>
                <w:left w:val="none" w:sz="0" w:space="0" w:color="auto"/>
                <w:bottom w:val="none" w:sz="0" w:space="0" w:color="auto"/>
                <w:right w:val="none" w:sz="0" w:space="0" w:color="auto"/>
              </w:divBdr>
              <w:divsChild>
                <w:div w:id="1534148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463858">
          <w:marLeft w:val="0"/>
          <w:marRight w:val="0"/>
          <w:marTop w:val="0"/>
          <w:marBottom w:val="0"/>
          <w:divBdr>
            <w:top w:val="none" w:sz="0" w:space="0" w:color="auto"/>
            <w:left w:val="none" w:sz="0" w:space="0" w:color="auto"/>
            <w:bottom w:val="none" w:sz="0" w:space="0" w:color="auto"/>
            <w:right w:val="none" w:sz="0" w:space="0" w:color="auto"/>
          </w:divBdr>
          <w:divsChild>
            <w:div w:id="1443182228">
              <w:marLeft w:val="0"/>
              <w:marRight w:val="0"/>
              <w:marTop w:val="0"/>
              <w:marBottom w:val="0"/>
              <w:divBdr>
                <w:top w:val="none" w:sz="0" w:space="0" w:color="auto"/>
                <w:left w:val="none" w:sz="0" w:space="0" w:color="auto"/>
                <w:bottom w:val="none" w:sz="0" w:space="0" w:color="auto"/>
                <w:right w:val="none" w:sz="0" w:space="0" w:color="auto"/>
              </w:divBdr>
              <w:divsChild>
                <w:div w:id="1910967789">
                  <w:marLeft w:val="0"/>
                  <w:marRight w:val="0"/>
                  <w:marTop w:val="0"/>
                  <w:marBottom w:val="0"/>
                  <w:divBdr>
                    <w:top w:val="none" w:sz="0" w:space="0" w:color="auto"/>
                    <w:left w:val="none" w:sz="0" w:space="0" w:color="auto"/>
                    <w:bottom w:val="none" w:sz="0" w:space="0" w:color="auto"/>
                    <w:right w:val="none" w:sz="0" w:space="0" w:color="auto"/>
                  </w:divBdr>
                </w:div>
              </w:divsChild>
            </w:div>
            <w:div w:id="737047927">
              <w:marLeft w:val="0"/>
              <w:marRight w:val="0"/>
              <w:marTop w:val="0"/>
              <w:marBottom w:val="0"/>
              <w:divBdr>
                <w:top w:val="none" w:sz="0" w:space="0" w:color="auto"/>
                <w:left w:val="none" w:sz="0" w:space="0" w:color="auto"/>
                <w:bottom w:val="none" w:sz="0" w:space="0" w:color="auto"/>
                <w:right w:val="none" w:sz="0" w:space="0" w:color="auto"/>
              </w:divBdr>
              <w:divsChild>
                <w:div w:id="136690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933793">
      <w:bodyDiv w:val="1"/>
      <w:marLeft w:val="0"/>
      <w:marRight w:val="0"/>
      <w:marTop w:val="0"/>
      <w:marBottom w:val="0"/>
      <w:divBdr>
        <w:top w:val="none" w:sz="0" w:space="0" w:color="auto"/>
        <w:left w:val="none" w:sz="0" w:space="0" w:color="auto"/>
        <w:bottom w:val="none" w:sz="0" w:space="0" w:color="auto"/>
        <w:right w:val="none" w:sz="0" w:space="0" w:color="auto"/>
      </w:divBdr>
      <w:divsChild>
        <w:div w:id="1052119788">
          <w:marLeft w:val="0"/>
          <w:marRight w:val="0"/>
          <w:marTop w:val="0"/>
          <w:marBottom w:val="0"/>
          <w:divBdr>
            <w:top w:val="none" w:sz="0" w:space="0" w:color="auto"/>
            <w:left w:val="none" w:sz="0" w:space="0" w:color="auto"/>
            <w:bottom w:val="none" w:sz="0" w:space="0" w:color="auto"/>
            <w:right w:val="none" w:sz="0" w:space="0" w:color="auto"/>
          </w:divBdr>
          <w:divsChild>
            <w:div w:id="749237324">
              <w:marLeft w:val="0"/>
              <w:marRight w:val="0"/>
              <w:marTop w:val="0"/>
              <w:marBottom w:val="0"/>
              <w:divBdr>
                <w:top w:val="none" w:sz="0" w:space="0" w:color="auto"/>
                <w:left w:val="none" w:sz="0" w:space="0" w:color="auto"/>
                <w:bottom w:val="none" w:sz="0" w:space="0" w:color="auto"/>
                <w:right w:val="none" w:sz="0" w:space="0" w:color="auto"/>
              </w:divBdr>
              <w:divsChild>
                <w:div w:id="170297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444361">
      <w:bodyDiv w:val="1"/>
      <w:marLeft w:val="0"/>
      <w:marRight w:val="0"/>
      <w:marTop w:val="0"/>
      <w:marBottom w:val="0"/>
      <w:divBdr>
        <w:top w:val="none" w:sz="0" w:space="0" w:color="auto"/>
        <w:left w:val="none" w:sz="0" w:space="0" w:color="auto"/>
        <w:bottom w:val="none" w:sz="0" w:space="0" w:color="auto"/>
        <w:right w:val="none" w:sz="0" w:space="0" w:color="auto"/>
      </w:divBdr>
      <w:divsChild>
        <w:div w:id="164707685">
          <w:marLeft w:val="0"/>
          <w:marRight w:val="0"/>
          <w:marTop w:val="0"/>
          <w:marBottom w:val="0"/>
          <w:divBdr>
            <w:top w:val="none" w:sz="0" w:space="0" w:color="auto"/>
            <w:left w:val="none" w:sz="0" w:space="0" w:color="auto"/>
            <w:bottom w:val="none" w:sz="0" w:space="0" w:color="auto"/>
            <w:right w:val="none" w:sz="0" w:space="0" w:color="auto"/>
          </w:divBdr>
          <w:divsChild>
            <w:div w:id="2016608820">
              <w:marLeft w:val="0"/>
              <w:marRight w:val="0"/>
              <w:marTop w:val="0"/>
              <w:marBottom w:val="0"/>
              <w:divBdr>
                <w:top w:val="none" w:sz="0" w:space="0" w:color="auto"/>
                <w:left w:val="none" w:sz="0" w:space="0" w:color="auto"/>
                <w:bottom w:val="none" w:sz="0" w:space="0" w:color="auto"/>
                <w:right w:val="none" w:sz="0" w:space="0" w:color="auto"/>
              </w:divBdr>
              <w:divsChild>
                <w:div w:id="1323972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07656">
      <w:bodyDiv w:val="1"/>
      <w:marLeft w:val="0"/>
      <w:marRight w:val="0"/>
      <w:marTop w:val="0"/>
      <w:marBottom w:val="0"/>
      <w:divBdr>
        <w:top w:val="none" w:sz="0" w:space="0" w:color="auto"/>
        <w:left w:val="none" w:sz="0" w:space="0" w:color="auto"/>
        <w:bottom w:val="none" w:sz="0" w:space="0" w:color="auto"/>
        <w:right w:val="none" w:sz="0" w:space="0" w:color="auto"/>
      </w:divBdr>
    </w:div>
    <w:div w:id="2019890139">
      <w:bodyDiv w:val="1"/>
      <w:marLeft w:val="0"/>
      <w:marRight w:val="0"/>
      <w:marTop w:val="0"/>
      <w:marBottom w:val="0"/>
      <w:divBdr>
        <w:top w:val="none" w:sz="0" w:space="0" w:color="auto"/>
        <w:left w:val="none" w:sz="0" w:space="0" w:color="auto"/>
        <w:bottom w:val="none" w:sz="0" w:space="0" w:color="auto"/>
        <w:right w:val="none" w:sz="0" w:space="0" w:color="auto"/>
      </w:divBdr>
    </w:div>
    <w:div w:id="2045594771">
      <w:bodyDiv w:val="1"/>
      <w:marLeft w:val="0"/>
      <w:marRight w:val="0"/>
      <w:marTop w:val="0"/>
      <w:marBottom w:val="0"/>
      <w:divBdr>
        <w:top w:val="none" w:sz="0" w:space="0" w:color="auto"/>
        <w:left w:val="none" w:sz="0" w:space="0" w:color="auto"/>
        <w:bottom w:val="none" w:sz="0" w:space="0" w:color="auto"/>
        <w:right w:val="none" w:sz="0" w:space="0" w:color="auto"/>
      </w:divBdr>
    </w:div>
    <w:div w:id="2047413551">
      <w:bodyDiv w:val="1"/>
      <w:marLeft w:val="0"/>
      <w:marRight w:val="0"/>
      <w:marTop w:val="0"/>
      <w:marBottom w:val="0"/>
      <w:divBdr>
        <w:top w:val="none" w:sz="0" w:space="0" w:color="auto"/>
        <w:left w:val="none" w:sz="0" w:space="0" w:color="auto"/>
        <w:bottom w:val="none" w:sz="0" w:space="0" w:color="auto"/>
        <w:right w:val="none" w:sz="0" w:space="0" w:color="auto"/>
      </w:divBdr>
    </w:div>
    <w:div w:id="2056660799">
      <w:bodyDiv w:val="1"/>
      <w:marLeft w:val="0"/>
      <w:marRight w:val="0"/>
      <w:marTop w:val="0"/>
      <w:marBottom w:val="0"/>
      <w:divBdr>
        <w:top w:val="none" w:sz="0" w:space="0" w:color="auto"/>
        <w:left w:val="none" w:sz="0" w:space="0" w:color="auto"/>
        <w:bottom w:val="none" w:sz="0" w:space="0" w:color="auto"/>
        <w:right w:val="none" w:sz="0" w:space="0" w:color="auto"/>
      </w:divBdr>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9790601">
      <w:bodyDiv w:val="1"/>
      <w:marLeft w:val="0"/>
      <w:marRight w:val="0"/>
      <w:marTop w:val="0"/>
      <w:marBottom w:val="0"/>
      <w:divBdr>
        <w:top w:val="none" w:sz="0" w:space="0" w:color="auto"/>
        <w:left w:val="none" w:sz="0" w:space="0" w:color="auto"/>
        <w:bottom w:val="none" w:sz="0" w:space="0" w:color="auto"/>
        <w:right w:val="none" w:sz="0" w:space="0" w:color="auto"/>
      </w:divBdr>
    </w:div>
    <w:div w:id="2144273273">
      <w:bodyDiv w:val="1"/>
      <w:marLeft w:val="0"/>
      <w:marRight w:val="0"/>
      <w:marTop w:val="0"/>
      <w:marBottom w:val="0"/>
      <w:divBdr>
        <w:top w:val="none" w:sz="0" w:space="0" w:color="auto"/>
        <w:left w:val="none" w:sz="0" w:space="0" w:color="auto"/>
        <w:bottom w:val="none" w:sz="0" w:space="0" w:color="auto"/>
        <w:right w:val="none" w:sz="0" w:space="0" w:color="auto"/>
      </w:divBdr>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www.cylaw.org/nomoi/indexes/2002_1_141.html" TargetMode="External"/><Relationship Id="rId18" Type="http://schemas.openxmlformats.org/officeDocument/2006/relationships/hyperlink" Target="http://www.moi.gov.cy/moi/moi.nsf/all/A0CAA99287BD0E9DC225806C002988D0/$file/SCHEME%20FOR%20INVESTORS%20NATURALISATION%2013.9.2016.pdf?openelement" TargetMode="External"/><Relationship Id="rId26" Type="http://schemas.openxmlformats.org/officeDocument/2006/relationships/hyperlink" Target="http://www.mof.gov.cy/mof/gpo/gpo.nsf/All/626C3F5813AB3EF9C22580300033CD78/$file/4504%2016%209%202016%20PARARTIMA%204o%20MEROS%20I.pdf" TargetMode="External"/><Relationship Id="rId39" Type="http://schemas.openxmlformats.org/officeDocument/2006/relationships/hyperlink" Target="http://cyprus-mail.com/2018/02/26/mps-seek-greater-transparency-sale-passports/" TargetMode="External"/><Relationship Id="rId21" Type="http://schemas.openxmlformats.org/officeDocument/2006/relationships/hyperlink" Target="http://www.moi.gov.cy/moi/moi.nsf/all/A0CAA99287BD0E9DC225806C002988D0/$file/SCHEME%20FOR%20INVESTORS%20NATURALISATION%2013.9.2016.pdf?openelement" TargetMode="External"/><Relationship Id="rId34" Type="http://schemas.openxmlformats.org/officeDocument/2006/relationships/hyperlink" Target="http://www.cylaw.org/nomoi/indexes/2002_1_141.html" TargetMode="External"/><Relationship Id="rId42" Type="http://schemas.openxmlformats.org/officeDocument/2006/relationships/hyperlink" Target="http://www.cylaw.org/nomoi/indexes/2002_1_141.html" TargetMode="External"/><Relationship Id="rId47" Type="http://schemas.openxmlformats.org/officeDocument/2006/relationships/hyperlink" Target="http://www.ktimatagora.com/articles/cyprus-passport-scheme/cyprus-passport-citizenship-scheme-faqs" TargetMode="External"/><Relationship Id="rId50" Type="http://schemas.openxmlformats.org/officeDocument/2006/relationships/hyperlink" Target="http://www.moi.gov.cy/moi/CRMD/crmd.nsf/All/AA2D584F8C1B8E2BC2257F5C00277D8A?OpenDocument" TargetMode="External"/><Relationship Id="rId55" Type="http://schemas.openxmlformats.org/officeDocument/2006/relationships/hyperlink" Target="http://www.cylaw.org/nomoi/enop/non-ind/2007_1_188/full.html" TargetMode="External"/><Relationship Id="rId7" Type="http://schemas.openxmlformats.org/officeDocument/2006/relationships/hyperlink" Target="http://www.mof.gov.cy/mof/gpo/gpo.nsf/All/5DD62350A01FFA1CC2257CE8002748A2/$file/4399%2030%205%202014%20PARARTIMA%204o%20MEROS%20I.pdf" TargetMode="External"/><Relationship Id="rId12" Type="http://schemas.openxmlformats.org/officeDocument/2006/relationships/hyperlink" Target="http://www.cylaw.org/nomoi/indexes/1962_1_23.html" TargetMode="External"/><Relationship Id="rId17" Type="http://schemas.openxmlformats.org/officeDocument/2006/relationships/hyperlink" Target="http://www.cylaw.org/nomoi/indexes/2002_1_141.html" TargetMode="External"/><Relationship Id="rId25" Type="http://schemas.openxmlformats.org/officeDocument/2006/relationships/hyperlink" Target="http://www.moi.gov.cy/moi/moi.nsf/All/36DB428D50A58C00C2257C1B00218CAB" TargetMode="External"/><Relationship Id="rId33" Type="http://schemas.openxmlformats.org/officeDocument/2006/relationships/hyperlink" Target="https://cyprus-alliance.com/immigration/citizenship" TargetMode="External"/><Relationship Id="rId38" Type="http://schemas.openxmlformats.org/officeDocument/2006/relationships/hyperlink" Target="http://www.moi.gov.cy/moi/CRMD/crmd.nsf/All/A2539464949A270FC2257EA400386E48?OpenDocument" TargetMode="External"/><Relationship Id="rId46" Type="http://schemas.openxmlformats.org/officeDocument/2006/relationships/hyperlink" Target="http://cyprus-mail.com/2018/02/26/mps-seek-greater-transparency-sale-passports/" TargetMode="External"/><Relationship Id="rId59" Type="http://schemas.openxmlformats.org/officeDocument/2006/relationships/hyperlink" Target="http://www.kathimerini.gr/909235/article/oikonomia/die8nhs-oikonomia/to-success-story-ths-kyproy-sto-programma-xrysh-viza" TargetMode="External"/><Relationship Id="rId2" Type="http://schemas.openxmlformats.org/officeDocument/2006/relationships/hyperlink" Target="http://www.mof.gov.cy/mof/gpo/gpo.nsf/All/C3DC68F8760C9715C225794500352B30/$file/4296%20%2011%2011%202011%20%20PARARTIMA%20%204o%20%20MEROS%20%20I.pdf" TargetMode="External"/><Relationship Id="rId16" Type="http://schemas.openxmlformats.org/officeDocument/2006/relationships/hyperlink" Target="http://www.mof.gov.cy/mof/gpo/gpo.nsf/All/20CF8C6CABEC7FF4C225824400389AD4/$file/4568%202%203%202018%20PARARTHMA%204o%20MEROS%20I.pdf" TargetMode="External"/><Relationship Id="rId20" Type="http://schemas.openxmlformats.org/officeDocument/2006/relationships/hyperlink" Target="http://www.cylaw.org/nomoi/enop/non-ind/0_105/full.html" TargetMode="External"/><Relationship Id="rId29" Type="http://schemas.openxmlformats.org/officeDocument/2006/relationships/hyperlink" Target="http://www.cylaw.org/nomoi/enop/non-ind/0_105/full.html" TargetMode="External"/><Relationship Id="rId41" Type="http://schemas.openxmlformats.org/officeDocument/2006/relationships/hyperlink" Target="http://www.moi.gov.cy/moi/moi.nsf/all/95EEE257BB20479FC225806C0029B69A/$file/SCHEME%20FOR%20INVESTORS%20NATURALISATION%2013.9.2016_INVESTOR%20FAMILY%20MEMBERS.pdf?openelement" TargetMode="External"/><Relationship Id="rId54" Type="http://schemas.openxmlformats.org/officeDocument/2006/relationships/hyperlink" Target="http://www.police.gov.cy/police/police.nsf/0/067F040D400989C1C22578A900272E72?OpenDocument" TargetMode="External"/><Relationship Id="rId1" Type="http://schemas.openxmlformats.org/officeDocument/2006/relationships/hyperlink" Target="http://www.cylaw.org/nomoi/indexes/2002_1_141.html" TargetMode="External"/><Relationship Id="rId6" Type="http://schemas.openxmlformats.org/officeDocument/2006/relationships/hyperlink" Target="http://www.mof.gov.cy/mof/gpo/gpo.nsf/All/8F30A1478B16D840C2257BB4002DB521/$file/4365%2026%207%202013%20PARARTIMA%204o%20MEROS%20%20&#921;%20.pdf" TargetMode="External"/><Relationship Id="rId11" Type="http://schemas.openxmlformats.org/officeDocument/2006/relationships/hyperlink" Target="http://www.mof.gov.cy/mof/gpo/gpo.nsf/All/20CF8C6CABEC7FF4C225824400389AD4/$file/4568%202%203%202018%20PARARTHMA%204o%20MEROS%20I.pdf" TargetMode="External"/><Relationship Id="rId24" Type="http://schemas.openxmlformats.org/officeDocument/2006/relationships/hyperlink" Target="http://www.moi.gov.cy/moi/moi.nsf/all/FCEFC5099D14E49CC225806C0029F68F/$file/GUIDELINES%20INVESTOR%20CITIZENSHIP%20APPLICATION.pdf?openelement" TargetMode="External"/><Relationship Id="rId32" Type="http://schemas.openxmlformats.org/officeDocument/2006/relationships/hyperlink" Target="http://www.moi.gov.cy/moi/moi.nsf/all/FCEFC5099D14E49CC225806C0029F68F/$file/GUIDELINES%20INVESTOR%20CITIZENSHIP%20APPLICATION.pdf?openelement" TargetMode="External"/><Relationship Id="rId37" Type="http://schemas.openxmlformats.org/officeDocument/2006/relationships/hyperlink" Target="http://www.mof.gov.cy/mof/cystat/statistics.nsf/populationcondition_21main_gr/populationcondition_21main_gr?OpenForm&amp;sub=1&amp;sel=2" TargetMode="External"/><Relationship Id="rId40" Type="http://schemas.openxmlformats.org/officeDocument/2006/relationships/hyperlink" Target="http://www.mof.gov.cy/mof/gpo/gpo.nsf/All/626C3F5813AB3EF9C22580300033CD78/$file/4504%2016%209%202016%20PARARTIMA%204o%20MEROS%20I.pdf" TargetMode="External"/><Relationship Id="rId45" Type="http://schemas.openxmlformats.org/officeDocument/2006/relationships/hyperlink" Target="http://www.cylaw.org/nomoi/enop/non-ind/2015_1_184/full.html" TargetMode="External"/><Relationship Id="rId53" Type="http://schemas.openxmlformats.org/officeDocument/2006/relationships/hyperlink" Target="http://eur-lex.europa.eu/legal-content/EN/TXT/?uri=CELEX%3A62008CJ0135" TargetMode="External"/><Relationship Id="rId58" Type="http://schemas.openxmlformats.org/officeDocument/2006/relationships/hyperlink" Target="http://www.cylaw.org/nomoi/indexes/2002_1_141.html" TargetMode="External"/><Relationship Id="rId5" Type="http://schemas.openxmlformats.org/officeDocument/2006/relationships/hyperlink" Target="http://www.cylaw.org/nomoi/indexes/2002_1_141.html" TargetMode="External"/><Relationship Id="rId15" Type="http://schemas.openxmlformats.org/officeDocument/2006/relationships/hyperlink" Target="http://www.moi.gov.cy/moi/moi.nsf/all/FCEFC5099D14E49CC225806C0029F68F/$file/GUIDELINES%20INVESTOR%20CITIZENSHIP%20APPLICATION.pdf?openelement" TargetMode="External"/><Relationship Id="rId23" Type="http://schemas.openxmlformats.org/officeDocument/2006/relationships/hyperlink" Target="http://www.cm.gov.cy/cm/cm_2013/cm.nsf/0A98785E52C002A9C22582AD002CBAFE/$file/906-2018.pdf" TargetMode="External"/><Relationship Id="rId28" Type="http://schemas.openxmlformats.org/officeDocument/2006/relationships/hyperlink" Target="http://www.moi.gov.cy/moi/moi.nsf/all/34F0FA7EBF2E225AC225806C003041AA/$file/CHECK%20LIST%20OF%20FAMILY%20MEMBERS%20CITIZENSHIP%20APPLICATION%20DOCUMENTS.pdf?openelement" TargetMode="External"/><Relationship Id="rId36" Type="http://schemas.openxmlformats.org/officeDocument/2006/relationships/hyperlink" Target="http://www.parliament.cy/easyconsole.cfm/page/search" TargetMode="External"/><Relationship Id="rId49" Type="http://schemas.openxmlformats.org/officeDocument/2006/relationships/hyperlink" Target="http://www.ktimatagora.com/articles/cyprus-passport-scheme/cyprus-passport-citizenship-scheme-faqs" TargetMode="External"/><Relationship Id="rId57" Type="http://schemas.openxmlformats.org/officeDocument/2006/relationships/hyperlink" Target="https://www.centralbank.cy/en/licensing-supervision/prevention-and-suppression-of-money-laundering-activities-and-financing-of-terrorism-1" TargetMode="External"/><Relationship Id="rId10" Type="http://schemas.openxmlformats.org/officeDocument/2006/relationships/hyperlink" Target="http://www.mof.gov.cy/mof/gpo/gpo.nsf/All/20CF8C6CABEC7FF4C225824400389AD4/$file/4568%202%203%202018%20PARARTHMA%204o%20MEROS%20I.pdf" TargetMode="External"/><Relationship Id="rId19" Type="http://schemas.openxmlformats.org/officeDocument/2006/relationships/hyperlink" Target="http://www.moi.gov.cy/moi/moi.nsf/all/FCEFC5099D14E49CC225806C0029F68F/$file/GUIDELINES%20INVESTOR%20CITIZENSHIP%20APPLICATION.pdf?openelement" TargetMode="External"/><Relationship Id="rId31" Type="http://schemas.openxmlformats.org/officeDocument/2006/relationships/hyperlink" Target="http://www.cylaw.org/nomoi/indexes/2002_1_141.html" TargetMode="External"/><Relationship Id="rId44" Type="http://schemas.openxmlformats.org/officeDocument/2006/relationships/hyperlink" Target="http://www.moi.gov.cy/moi/moi.nsf/all/77531455D47220F8C2257CB7001F2015/$file/M127_ENG.pdf?openelement" TargetMode="External"/><Relationship Id="rId52" Type="http://schemas.openxmlformats.org/officeDocument/2006/relationships/hyperlink" Target="http://www.refworld.org/cases,ICJ,3ae6b7248.html" TargetMode="External"/><Relationship Id="rId60" Type="http://schemas.openxmlformats.org/officeDocument/2006/relationships/hyperlink" Target="http://cyprus-mail.com/2018/02/26/mps-seek-greater-transparency-sale-passports/" TargetMode="External"/><Relationship Id="rId4" Type="http://schemas.openxmlformats.org/officeDocument/2006/relationships/hyperlink" Target="http://www.cylaw.org/nomoi/arith/2013_1_036.pdf" TargetMode="External"/><Relationship Id="rId9" Type="http://schemas.openxmlformats.org/officeDocument/2006/relationships/hyperlink" Target="http://www.moi.gov.cy/moi/crmd/crmd.nsf/All/DABB1713307D8C4CC2257D2C0045433C?OpenDocument" TargetMode="External"/><Relationship Id="rId14" Type="http://schemas.openxmlformats.org/officeDocument/2006/relationships/hyperlink" Target="http://www.mof.gov.cy/mof/gpo/gpo.nsf/All/626C3F5813AB3EF9C22580300033CD78/$file/4504%2016%209%202016%20PARARTIMA%204o%20MEROS%20I.pdf" TargetMode="External"/><Relationship Id="rId22" Type="http://schemas.openxmlformats.org/officeDocument/2006/relationships/hyperlink" Target="https://www.cysec.gov.cy/en-GB/cysec/vision-mission/" TargetMode="External"/><Relationship Id="rId27" Type="http://schemas.openxmlformats.org/officeDocument/2006/relationships/hyperlink" Target="http://www.moi.gov.cy/moi/moi.nsf/all/A0CAA99287BD0E9DC225806C002988D0/$file/SCHEME%20FOR%20INVESTORS%20NATURALISATION%2013.9.2016.pdf?openelement" TargetMode="External"/><Relationship Id="rId30" Type="http://schemas.openxmlformats.org/officeDocument/2006/relationships/hyperlink" Target="http://www.cylaw.org/nomoi/enop/non-ind/1999_1_158/full.html" TargetMode="External"/><Relationship Id="rId35" Type="http://schemas.openxmlformats.org/officeDocument/2006/relationships/hyperlink" Target="http://www.cylaw.org/nomoi/indexes/2002_1_141.html" TargetMode="External"/><Relationship Id="rId43" Type="http://schemas.openxmlformats.org/officeDocument/2006/relationships/hyperlink" Target="http://www.cylaw.org/nomoi/enop/non-ind/0_105/full.html" TargetMode="External"/><Relationship Id="rId48" Type="http://schemas.openxmlformats.org/officeDocument/2006/relationships/hyperlink" Target="http://www.ktimatagora.com/articles/cyprus-passport-scheme/cyprus-passport-citizenship-scheme-faqs" TargetMode="External"/><Relationship Id="rId56" Type="http://schemas.openxmlformats.org/officeDocument/2006/relationships/hyperlink" Target="http://www.cylaw.org/nomoi/enop/non-ind/2004_1_73/full.html" TargetMode="External"/><Relationship Id="rId8" Type="http://schemas.openxmlformats.org/officeDocument/2006/relationships/hyperlink" Target="http://www.mof.gov.cy/mof/gpo/gpo.nsf/All/626C3F5813AB3EF9C22580300033CD78/$file/4504%2016%209%202016%20PARARTIMA%204o%20MEROS%20I.pdf" TargetMode="External"/><Relationship Id="rId51" Type="http://schemas.openxmlformats.org/officeDocument/2006/relationships/hyperlink" Target="http://www.refworld.org/cases,ICJ,3ae6b7248.html" TargetMode="External"/><Relationship Id="rId3" Type="http://schemas.openxmlformats.org/officeDocument/2006/relationships/hyperlink" Target="http://www.mof.gov.cy/mof/gpo/gpo.nsf/All/C04813C7387DAAB9C2257B98002F5951/$file/4362%20%2028%206%202013%20%20PARARTIMA%20%204o%20%20MEROS%20%20I.pdf"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A24909-800C-49D5-B2AE-1DE623C3C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30</Pages>
  <Words>10923</Words>
  <Characters>59011</Characters>
  <Application>Microsoft Office Word</Application>
  <DocSecurity>0</DocSecurity>
  <Lines>491</Lines>
  <Paragraphs>139</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69795</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Microsoft Office User</cp:lastModifiedBy>
  <cp:revision>3</cp:revision>
  <cp:lastPrinted>2018-03-20T08:50:00Z</cp:lastPrinted>
  <dcterms:created xsi:type="dcterms:W3CDTF">2018-08-07T07:06:00Z</dcterms:created>
  <dcterms:modified xsi:type="dcterms:W3CDTF">2018-08-07T07:17:00Z</dcterms:modified>
</cp:coreProperties>
</file>